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674C3" w14:textId="77777777" w:rsidR="00464BA0" w:rsidRDefault="00464BA0" w:rsidP="00243DA8"/>
    <w:p w14:paraId="7C530D6C" w14:textId="77777777" w:rsidR="00C2524F" w:rsidRPr="00E8494A" w:rsidRDefault="00C2524F" w:rsidP="00243DA8"/>
    <w:p w14:paraId="1936F5C7" w14:textId="7B3EBEF1" w:rsidR="008F2E08" w:rsidRPr="008B04EA" w:rsidRDefault="008F2E08" w:rsidP="008B04EA">
      <w:r w:rsidRPr="008B04EA">
        <w:rPr>
          <w:rStyle w:val="Heading1Char"/>
        </w:rPr>
        <w:t>Course Name:</w:t>
      </w:r>
      <w:r w:rsidRPr="008B04EA">
        <w:t xml:space="preserve"> </w:t>
      </w:r>
    </w:p>
    <w:p w14:paraId="6C7F8B69" w14:textId="2F909E5C" w:rsidR="008F2E08" w:rsidRPr="008B04EA" w:rsidRDefault="008F2E08" w:rsidP="008B04EA">
      <w:r w:rsidRPr="008B04EA">
        <w:rPr>
          <w:rStyle w:val="Heading1Char"/>
        </w:rPr>
        <w:t>Course Number:</w:t>
      </w:r>
      <w:r w:rsidRPr="008B04EA">
        <w:t xml:space="preserve"> </w:t>
      </w:r>
    </w:p>
    <w:p w14:paraId="74143D38" w14:textId="16208563" w:rsidR="008F2E08" w:rsidRPr="008B04EA" w:rsidRDefault="008F2E08" w:rsidP="008B04EA">
      <w:r w:rsidRPr="008B04EA">
        <w:rPr>
          <w:rStyle w:val="Heading1Char"/>
        </w:rPr>
        <w:t>Credits:</w:t>
      </w:r>
      <w:r w:rsidRPr="008B04EA">
        <w:t xml:space="preserve"> </w:t>
      </w:r>
    </w:p>
    <w:p w14:paraId="477D73C5" w14:textId="603DEFD3" w:rsidR="008F2E08" w:rsidRPr="008B04EA" w:rsidRDefault="008F2E08" w:rsidP="008B04EA">
      <w:r w:rsidRPr="008B04EA">
        <w:rPr>
          <w:rStyle w:val="Heading1Char"/>
        </w:rPr>
        <w:t>Instructor name:</w:t>
      </w:r>
      <w:r w:rsidRPr="008B04EA">
        <w:t xml:space="preserve"> </w:t>
      </w:r>
    </w:p>
    <w:p w14:paraId="32CF3218" w14:textId="5A855BF9" w:rsidR="008F2E08" w:rsidRPr="008B04EA" w:rsidRDefault="008F2E08" w:rsidP="008B04EA">
      <w:r w:rsidRPr="008B04EA">
        <w:rPr>
          <w:rStyle w:val="Heading1Char"/>
        </w:rPr>
        <w:t>Instructor email:</w:t>
      </w:r>
      <w:r w:rsidRPr="008B04EA">
        <w:t xml:space="preserve"> </w:t>
      </w:r>
    </w:p>
    <w:p w14:paraId="34731B44" w14:textId="46B6B343" w:rsidR="008F2E08" w:rsidRPr="008B04EA" w:rsidRDefault="008F2E08" w:rsidP="008B04EA">
      <w:r w:rsidRPr="008B04EA">
        <w:rPr>
          <w:rStyle w:val="Heading1Char"/>
        </w:rPr>
        <w:t>Teaching Assistant name and contact info:</w:t>
      </w:r>
      <w:r w:rsidRPr="008B04EA">
        <w:t xml:space="preserve"> </w:t>
      </w:r>
    </w:p>
    <w:p w14:paraId="3EE9BF2B" w14:textId="77777777" w:rsidR="008F2E08" w:rsidRPr="00E8494A" w:rsidRDefault="008F2E08" w:rsidP="00243DA8"/>
    <w:p w14:paraId="2857A8B1" w14:textId="032669A2" w:rsidR="000517A4" w:rsidRPr="00CD4192" w:rsidRDefault="000517A4" w:rsidP="00CD4192">
      <w:pPr>
        <w:pStyle w:val="Heading1"/>
      </w:pPr>
      <w:r w:rsidRPr="00CD4192">
        <w:t>C</w:t>
      </w:r>
      <w:r w:rsidR="00CD4192">
        <w:t>ourse Description</w:t>
      </w:r>
    </w:p>
    <w:p w14:paraId="45EF607F" w14:textId="3398C05A" w:rsidR="000517A4" w:rsidRPr="000E1E0E" w:rsidRDefault="00274D80" w:rsidP="00243DA8">
      <w:r w:rsidRPr="000E1E0E">
        <w:t>Official c</w:t>
      </w:r>
      <w:r w:rsidR="001E617F" w:rsidRPr="000E1E0E">
        <w:t xml:space="preserve">ourse description from </w:t>
      </w:r>
      <w:hyperlink r:id="rId7" w:history="1">
        <w:r w:rsidR="001E617F" w:rsidRPr="000E1E0E">
          <w:rPr>
            <w:rStyle w:val="Hyperlink"/>
            <w:color w:val="auto"/>
          </w:rPr>
          <w:t xml:space="preserve">OSU </w:t>
        </w:r>
        <w:r w:rsidR="005A6C8A" w:rsidRPr="000E1E0E">
          <w:rPr>
            <w:rStyle w:val="Hyperlink"/>
            <w:color w:val="auto"/>
          </w:rPr>
          <w:t xml:space="preserve">course </w:t>
        </w:r>
        <w:r w:rsidR="000517A4" w:rsidRPr="000E1E0E">
          <w:rPr>
            <w:rStyle w:val="Hyperlink"/>
            <w:color w:val="auto"/>
          </w:rPr>
          <w:t>catalog</w:t>
        </w:r>
      </w:hyperlink>
      <w:r w:rsidR="000517A4" w:rsidRPr="000E1E0E">
        <w:rPr>
          <w:b/>
        </w:rPr>
        <w:t>,</w:t>
      </w:r>
      <w:r w:rsidR="000517A4" w:rsidRPr="000E1E0E">
        <w:t xml:space="preserve"> in</w:t>
      </w:r>
      <w:r w:rsidR="00C2524F" w:rsidRPr="000E1E0E">
        <w:t>cluding co- and pre-requisites.</w:t>
      </w:r>
    </w:p>
    <w:p w14:paraId="0B55CBF2" w14:textId="77777777" w:rsidR="00C2524F" w:rsidRPr="00243DA8" w:rsidRDefault="00C2524F" w:rsidP="00243DA8"/>
    <w:p w14:paraId="757DB44A" w14:textId="77777777" w:rsidR="00C2524F" w:rsidRPr="00CD4192" w:rsidRDefault="005B381B" w:rsidP="00CD4192">
      <w:pPr>
        <w:pStyle w:val="Heading1"/>
      </w:pPr>
      <w:r w:rsidRPr="00CD4192">
        <w:t>Communication</w:t>
      </w:r>
    </w:p>
    <w:p w14:paraId="5E190099" w14:textId="051DC0F5" w:rsidR="00C569AB" w:rsidRPr="00E8494A" w:rsidRDefault="00431B74" w:rsidP="00243DA8">
      <w:r w:rsidRPr="00431B74">
        <w:t xml:space="preserve">Please post all course-related questions in the </w:t>
      </w:r>
      <w:r w:rsidR="00F5452B">
        <w:t>Q&amp;A</w:t>
      </w:r>
      <w:r w:rsidR="00F5452B" w:rsidRPr="00F5452B">
        <w:t xml:space="preserve"> </w:t>
      </w:r>
      <w:r w:rsidRPr="00431B74">
        <w:t xml:space="preserve">Discussion Forum so that the whole class may benefit from our conversation. Please </w:t>
      </w:r>
      <w:r w:rsidR="00F5452B">
        <w:t>contact</w:t>
      </w:r>
      <w:r w:rsidRPr="00431B74">
        <w:t xml:space="preserve"> me </w:t>
      </w:r>
      <w:r w:rsidR="00F5452B">
        <w:t xml:space="preserve">privately </w:t>
      </w:r>
      <w:r w:rsidRPr="00431B74">
        <w:t>for matters of a personal nature. I will reply to course-related ques</w:t>
      </w:r>
      <w:r w:rsidR="00F5706A">
        <w:t>tions within 2</w:t>
      </w:r>
      <w:bookmarkStart w:id="0" w:name="_GoBack"/>
      <w:r w:rsidR="00F5706A">
        <w:t>4</w:t>
      </w:r>
      <w:bookmarkEnd w:id="0"/>
      <w:r w:rsidRPr="00431B74">
        <w:t xml:space="preserve"> hours. I will strive to return your assignments and grades for course activities to you within five days of the due date.</w:t>
      </w:r>
      <w:r>
        <w:br/>
      </w:r>
    </w:p>
    <w:p w14:paraId="0038E5B2" w14:textId="77777777" w:rsidR="00C2524F" w:rsidRPr="000E1E0E" w:rsidRDefault="009A0872" w:rsidP="00CD4192">
      <w:pPr>
        <w:pStyle w:val="Heading1"/>
      </w:pPr>
      <w:r w:rsidRPr="000E1E0E">
        <w:t>Course Credits</w:t>
      </w:r>
    </w:p>
    <w:p w14:paraId="21D097A9" w14:textId="63C844E9" w:rsidR="008B1DF4" w:rsidRPr="006E75B8" w:rsidRDefault="009A0872" w:rsidP="009B0325">
      <w:pPr>
        <w:rPr>
          <w:color w:val="E36C0A" w:themeColor="accent6" w:themeShade="BF"/>
        </w:rPr>
      </w:pPr>
      <w:r w:rsidRPr="000E1E0E">
        <w:t>This course combines approximately 90 hours of instruction, online activities, and assignments for 3 credits.</w:t>
      </w:r>
      <w:r w:rsidR="00161CE7" w:rsidRPr="006E75B8">
        <w:rPr>
          <w:color w:val="E36C0A" w:themeColor="accent6" w:themeShade="BF"/>
        </w:rPr>
        <w:br/>
      </w:r>
    </w:p>
    <w:p w14:paraId="5A56F880" w14:textId="77777777" w:rsidR="00C2524F" w:rsidRPr="00CD4192" w:rsidRDefault="005B381B" w:rsidP="00CD4192">
      <w:pPr>
        <w:pStyle w:val="Heading1"/>
      </w:pPr>
      <w:r w:rsidRPr="00CD4192">
        <w:t>Technical Assistance</w:t>
      </w:r>
    </w:p>
    <w:p w14:paraId="227FC482" w14:textId="77777777" w:rsidR="00C1228B" w:rsidRDefault="00135F36" w:rsidP="00C1228B">
      <w:r>
        <w:t xml:space="preserve">If you experience any errors or problems while in your online course, contact 24-7 Canvas Support through the Help link within Canvas.  If you experience computer difficulties, need help downloading a browser or plug-in, or need assistance logging into a course, contact the </w:t>
      </w:r>
      <w:r w:rsidRPr="004C5B5D">
        <w:rPr>
          <w:noProof/>
        </w:rPr>
        <w:t>IS</w:t>
      </w:r>
      <w:r>
        <w:t xml:space="preserve"> </w:t>
      </w:r>
      <w:r w:rsidR="00A15C59">
        <w:t>Service</w:t>
      </w:r>
      <w:r>
        <w:t xml:space="preserve"> Desk for assistance. You can call (541) 737-8787 or visit the </w:t>
      </w:r>
      <w:hyperlink r:id="rId8" w:history="1">
        <w:r w:rsidRPr="001076A7">
          <w:rPr>
            <w:rStyle w:val="Hyperlink"/>
            <w:rFonts w:eastAsia="Times New Roman"/>
          </w:rPr>
          <w:t xml:space="preserve">IS </w:t>
        </w:r>
        <w:r w:rsidR="00A15C59">
          <w:rPr>
            <w:rStyle w:val="Hyperlink"/>
            <w:rFonts w:eastAsia="Times New Roman"/>
          </w:rPr>
          <w:t>Service Desk</w:t>
        </w:r>
      </w:hyperlink>
      <w:r>
        <w:t xml:space="preserve"> online. </w:t>
      </w:r>
    </w:p>
    <w:p w14:paraId="17D37CBD" w14:textId="6ACEE1E3" w:rsidR="00823F4C" w:rsidRDefault="00823F4C" w:rsidP="00823F4C"/>
    <w:p w14:paraId="62675A1D" w14:textId="27650DCB" w:rsidR="00C2524F" w:rsidRPr="00CD4192" w:rsidRDefault="005A6C8A" w:rsidP="00823F4C">
      <w:pPr>
        <w:pStyle w:val="Heading1"/>
      </w:pPr>
      <w:r w:rsidRPr="00CD4192">
        <w:t>Le</w:t>
      </w:r>
      <w:r w:rsidR="005B381B" w:rsidRPr="00CD4192">
        <w:t>arning Resources</w:t>
      </w:r>
    </w:p>
    <w:p w14:paraId="31F8E533" w14:textId="3CEFC5A5" w:rsidR="0060295A" w:rsidRPr="000E1E0E" w:rsidRDefault="0060295A" w:rsidP="00243DA8">
      <w:r w:rsidRPr="000E1E0E">
        <w:t xml:space="preserve">Textbooks, lab kits, streaming media, course packets, microphone, </w:t>
      </w:r>
      <w:r w:rsidR="00274D80" w:rsidRPr="000E1E0E">
        <w:t xml:space="preserve">required software, </w:t>
      </w:r>
      <w:r w:rsidR="009B0325" w:rsidRPr="000E1E0E">
        <w:t>etc.</w:t>
      </w:r>
      <w:r w:rsidR="000E1E0E">
        <w:t xml:space="preserve"> would be listed here.</w:t>
      </w:r>
    </w:p>
    <w:p w14:paraId="46D90348" w14:textId="77777777" w:rsidR="000E1E0E" w:rsidRDefault="000E1E0E" w:rsidP="000E1E0E">
      <w:pPr>
        <w:rPr>
          <w:b/>
        </w:rPr>
      </w:pPr>
    </w:p>
    <w:p w14:paraId="347DA720" w14:textId="639ADB39" w:rsidR="00C569AB" w:rsidRPr="00E8494A" w:rsidRDefault="0060295A" w:rsidP="000E1E0E">
      <w:r w:rsidRPr="00E8494A">
        <w:t xml:space="preserve">Please check with the OSU </w:t>
      </w:r>
      <w:r w:rsidR="00DC1E73">
        <w:t>Beaver Store</w:t>
      </w:r>
      <w:r w:rsidRPr="00E8494A">
        <w:t xml:space="preserve"> for up-to-date information for the term you enroll (</w:t>
      </w:r>
      <w:hyperlink r:id="rId9" w:history="1">
        <w:r w:rsidR="008B1DF4" w:rsidRPr="00767473">
          <w:rPr>
            <w:rStyle w:val="Hyperlink"/>
          </w:rPr>
          <w:t>OSU B</w:t>
        </w:r>
        <w:r w:rsidR="00DC1E73">
          <w:rPr>
            <w:rStyle w:val="Hyperlink"/>
          </w:rPr>
          <w:t>eaver Store w</w:t>
        </w:r>
        <w:r w:rsidR="008B1DF4" w:rsidRPr="00767473">
          <w:rPr>
            <w:rStyle w:val="Hyperlink"/>
          </w:rPr>
          <w:t>ebsite</w:t>
        </w:r>
      </w:hyperlink>
      <w:r w:rsidR="003B6B89" w:rsidRPr="00E8494A">
        <w:t xml:space="preserve"> </w:t>
      </w:r>
      <w:r w:rsidRPr="00E8494A">
        <w:t>or 800-595-0357)</w:t>
      </w:r>
      <w:r w:rsidR="005E03E0" w:rsidRPr="00E8494A">
        <w:t xml:space="preserve">. </w:t>
      </w:r>
      <w:r w:rsidRPr="00E8494A">
        <w:t>If you purchase course materials from other sources, be very careful to obtain the correct ISBN.</w:t>
      </w:r>
    </w:p>
    <w:p w14:paraId="1552A222" w14:textId="77777777" w:rsidR="00C569AB" w:rsidRPr="00E8494A" w:rsidRDefault="00C569AB" w:rsidP="00243DA8"/>
    <w:p w14:paraId="1E22C1DA" w14:textId="77777777" w:rsidR="008B1DF4" w:rsidRPr="00CD4192" w:rsidRDefault="008B1DF4" w:rsidP="00CD4192">
      <w:pPr>
        <w:pStyle w:val="Heading1"/>
      </w:pPr>
      <w:r w:rsidRPr="00CD4192">
        <w:t>Me</w:t>
      </w:r>
      <w:r w:rsidR="00A1344A" w:rsidRPr="00CD4192">
        <w:t>a</w:t>
      </w:r>
      <w:r w:rsidRPr="00CD4192">
        <w:t>surable Student Learning Outcomes</w:t>
      </w:r>
    </w:p>
    <w:p w14:paraId="0B80F770" w14:textId="77777777" w:rsidR="00C569AB" w:rsidRPr="00E8494A" w:rsidRDefault="00C569AB" w:rsidP="00243DA8">
      <w:pPr>
        <w:rPr>
          <w:lang w:val="en"/>
        </w:rPr>
      </w:pPr>
    </w:p>
    <w:p w14:paraId="6DA14493" w14:textId="4CFFDB9D" w:rsidR="00C2524F" w:rsidRPr="00CD4192" w:rsidRDefault="00321AA9" w:rsidP="00CD4192">
      <w:pPr>
        <w:pStyle w:val="Heading1"/>
      </w:pPr>
      <w:r w:rsidRPr="00CD4192">
        <w:t>B</w:t>
      </w:r>
      <w:r w:rsidR="005B381B" w:rsidRPr="00CD4192">
        <w:t>acc Core / Slash Course / WIC</w:t>
      </w:r>
      <w:r w:rsidR="000E1E0E">
        <w:t xml:space="preserve"> Outcomes</w:t>
      </w:r>
    </w:p>
    <w:p w14:paraId="4B1EC45E" w14:textId="77777777" w:rsidR="00142CA1" w:rsidRDefault="00142CA1" w:rsidP="003C04E3"/>
    <w:p w14:paraId="601B207D" w14:textId="77777777" w:rsidR="008B1DF4" w:rsidRPr="00CD4192" w:rsidRDefault="008B1DF4" w:rsidP="00CD4192">
      <w:pPr>
        <w:pStyle w:val="Heading1"/>
      </w:pPr>
      <w:r w:rsidRPr="00CD4192">
        <w:t>Evaluation of Student Performance</w:t>
      </w:r>
    </w:p>
    <w:p w14:paraId="0BBA3E2B" w14:textId="1CBDC01F" w:rsidR="00B34920" w:rsidRPr="000E1E0E" w:rsidRDefault="000E1E0E" w:rsidP="00706930">
      <w:r w:rsidRPr="000E1E0E">
        <w:t xml:space="preserve">Description of the assessments and how they determine the grade in the course.  </w:t>
      </w:r>
    </w:p>
    <w:p w14:paraId="02EFBA89" w14:textId="77777777" w:rsidR="00783883" w:rsidRPr="000E1E0E" w:rsidRDefault="00783883" w:rsidP="00706930">
      <w:pPr>
        <w:pStyle w:val="ListParagraph"/>
        <w:numPr>
          <w:ilvl w:val="0"/>
          <w:numId w:val="22"/>
        </w:numPr>
      </w:pPr>
      <w:r w:rsidRPr="000E1E0E">
        <w:t>Discussions</w:t>
      </w:r>
      <w:r w:rsidR="005A6C8A" w:rsidRPr="000E1E0E">
        <w:t xml:space="preserve"> –</w:t>
      </w:r>
      <w:r w:rsidRPr="000E1E0E">
        <w:t xml:space="preserve"> 100</w:t>
      </w:r>
      <w:r w:rsidR="005A6C8A" w:rsidRPr="000E1E0E">
        <w:t xml:space="preserve"> </w:t>
      </w:r>
      <w:r w:rsidRPr="000E1E0E">
        <w:t xml:space="preserve">points </w:t>
      </w:r>
    </w:p>
    <w:p w14:paraId="41D3D51D" w14:textId="77777777" w:rsidR="00783883" w:rsidRPr="000E1E0E" w:rsidRDefault="00783883" w:rsidP="00706930">
      <w:pPr>
        <w:pStyle w:val="ListParagraph"/>
        <w:numPr>
          <w:ilvl w:val="0"/>
          <w:numId w:val="22"/>
        </w:numPr>
      </w:pPr>
      <w:r w:rsidRPr="000E1E0E">
        <w:t xml:space="preserve">Quizzes </w:t>
      </w:r>
      <w:r w:rsidR="005A6C8A" w:rsidRPr="000E1E0E">
        <w:t xml:space="preserve">– </w:t>
      </w:r>
      <w:r w:rsidRPr="000E1E0E">
        <w:t>200</w:t>
      </w:r>
      <w:r w:rsidR="005A6C8A" w:rsidRPr="000E1E0E">
        <w:t xml:space="preserve"> </w:t>
      </w:r>
      <w:r w:rsidRPr="000E1E0E">
        <w:t>points</w:t>
      </w:r>
    </w:p>
    <w:p w14:paraId="76A38DFB" w14:textId="77777777" w:rsidR="00783883" w:rsidRPr="000E1E0E" w:rsidRDefault="00783883" w:rsidP="00706930">
      <w:pPr>
        <w:pStyle w:val="ListParagraph"/>
        <w:numPr>
          <w:ilvl w:val="0"/>
          <w:numId w:val="22"/>
        </w:numPr>
      </w:pPr>
      <w:r w:rsidRPr="000E1E0E">
        <w:t>Class Project</w:t>
      </w:r>
      <w:r w:rsidR="005A6C8A" w:rsidRPr="000E1E0E">
        <w:t xml:space="preserve"> –</w:t>
      </w:r>
      <w:r w:rsidRPr="000E1E0E">
        <w:t xml:space="preserve"> 100</w:t>
      </w:r>
      <w:r w:rsidR="005A6C8A" w:rsidRPr="000E1E0E">
        <w:t xml:space="preserve"> </w:t>
      </w:r>
      <w:r w:rsidRPr="000E1E0E">
        <w:t xml:space="preserve">points </w:t>
      </w:r>
    </w:p>
    <w:p w14:paraId="7B8ABBDC" w14:textId="77777777" w:rsidR="00783883" w:rsidRPr="000E1E0E" w:rsidRDefault="00783883" w:rsidP="00706930">
      <w:pPr>
        <w:pStyle w:val="ListParagraph"/>
        <w:numPr>
          <w:ilvl w:val="0"/>
          <w:numId w:val="22"/>
        </w:numPr>
      </w:pPr>
      <w:r w:rsidRPr="000E1E0E">
        <w:t xml:space="preserve">Labs </w:t>
      </w:r>
      <w:r w:rsidR="005A6C8A" w:rsidRPr="000E1E0E">
        <w:t xml:space="preserve">– </w:t>
      </w:r>
      <w:r w:rsidRPr="000E1E0E">
        <w:t>100</w:t>
      </w:r>
      <w:r w:rsidR="005A6C8A" w:rsidRPr="000E1E0E">
        <w:t xml:space="preserve"> </w:t>
      </w:r>
      <w:r w:rsidRPr="000E1E0E">
        <w:t>points</w:t>
      </w:r>
    </w:p>
    <w:p w14:paraId="1455D37F" w14:textId="77777777" w:rsidR="00783883" w:rsidRPr="000E1E0E" w:rsidRDefault="00783883" w:rsidP="00706930">
      <w:pPr>
        <w:pStyle w:val="ListParagraph"/>
        <w:numPr>
          <w:ilvl w:val="0"/>
          <w:numId w:val="22"/>
        </w:numPr>
      </w:pPr>
      <w:r w:rsidRPr="000E1E0E">
        <w:t xml:space="preserve">Homework </w:t>
      </w:r>
      <w:r w:rsidR="005A6C8A" w:rsidRPr="000E1E0E">
        <w:t xml:space="preserve">– </w:t>
      </w:r>
      <w:r w:rsidRPr="000E1E0E">
        <w:t>100</w:t>
      </w:r>
      <w:r w:rsidR="005A6C8A" w:rsidRPr="000E1E0E">
        <w:t xml:space="preserve"> </w:t>
      </w:r>
      <w:r w:rsidRPr="000E1E0E">
        <w:t>points</w:t>
      </w:r>
    </w:p>
    <w:p w14:paraId="3B9F6A41" w14:textId="77777777" w:rsidR="00783883" w:rsidRPr="000E1E0E" w:rsidRDefault="00783883" w:rsidP="00706930">
      <w:pPr>
        <w:pStyle w:val="ListParagraph"/>
        <w:numPr>
          <w:ilvl w:val="0"/>
          <w:numId w:val="22"/>
        </w:numPr>
      </w:pPr>
      <w:r w:rsidRPr="000E1E0E">
        <w:t xml:space="preserve">Midterm Exam </w:t>
      </w:r>
      <w:r w:rsidR="005A6C8A" w:rsidRPr="000E1E0E">
        <w:t xml:space="preserve">– </w:t>
      </w:r>
      <w:r w:rsidRPr="000E1E0E">
        <w:t>200</w:t>
      </w:r>
      <w:r w:rsidR="005A6C8A" w:rsidRPr="000E1E0E">
        <w:t xml:space="preserve"> </w:t>
      </w:r>
      <w:r w:rsidRPr="000E1E0E">
        <w:t>points</w:t>
      </w:r>
    </w:p>
    <w:p w14:paraId="6DBC2583" w14:textId="77777777" w:rsidR="00783883" w:rsidRPr="000E1E0E" w:rsidRDefault="00783883" w:rsidP="00706930">
      <w:pPr>
        <w:pStyle w:val="ListParagraph"/>
        <w:numPr>
          <w:ilvl w:val="0"/>
          <w:numId w:val="22"/>
        </w:numPr>
      </w:pPr>
      <w:r w:rsidRPr="000E1E0E">
        <w:t xml:space="preserve">Final Exam </w:t>
      </w:r>
      <w:r w:rsidR="005A6C8A" w:rsidRPr="000E1E0E">
        <w:t xml:space="preserve">– </w:t>
      </w:r>
      <w:r w:rsidRPr="000E1E0E">
        <w:t>200</w:t>
      </w:r>
      <w:r w:rsidR="005A6C8A" w:rsidRPr="000E1E0E">
        <w:t xml:space="preserve"> </w:t>
      </w:r>
      <w:r w:rsidRPr="000E1E0E">
        <w:t>points</w:t>
      </w:r>
    </w:p>
    <w:p w14:paraId="65F813FD" w14:textId="77777777" w:rsidR="00C569AB" w:rsidRPr="000E1E0E" w:rsidRDefault="005A6C8A" w:rsidP="00706930">
      <w:pPr>
        <w:pStyle w:val="ListParagraph"/>
        <w:numPr>
          <w:ilvl w:val="0"/>
          <w:numId w:val="22"/>
        </w:numPr>
      </w:pPr>
      <w:r w:rsidRPr="000E1E0E">
        <w:t xml:space="preserve">Total – </w:t>
      </w:r>
      <w:r w:rsidR="00783883" w:rsidRPr="000E1E0E">
        <w:t>1000</w:t>
      </w:r>
      <w:r w:rsidRPr="000E1E0E">
        <w:t xml:space="preserve"> </w:t>
      </w:r>
      <w:r w:rsidR="00783883" w:rsidRPr="000E1E0E">
        <w:t>points</w:t>
      </w:r>
    </w:p>
    <w:p w14:paraId="7923C56C" w14:textId="77777777" w:rsidR="00706930" w:rsidRPr="00CD4192" w:rsidRDefault="00706930" w:rsidP="00CD4192">
      <w:pPr>
        <w:pStyle w:val="Heading2"/>
      </w:pPr>
      <w:r w:rsidRPr="00CD4192">
        <w:t>Letter Grade</w:t>
      </w:r>
    </w:p>
    <w:tbl>
      <w:tblPr>
        <w:tblStyle w:val="TableGrid"/>
        <w:tblW w:w="0" w:type="auto"/>
        <w:tblLook w:val="0420" w:firstRow="1" w:lastRow="0" w:firstColumn="0" w:lastColumn="0" w:noHBand="0" w:noVBand="1"/>
        <w:tblCaption w:val="Letter Grade"/>
        <w:tblDescription w:val="Table describing how the Letter Grades are determined based on various percent ranges for the final grade."/>
      </w:tblPr>
      <w:tblGrid>
        <w:gridCol w:w="1705"/>
        <w:gridCol w:w="2250"/>
      </w:tblGrid>
      <w:tr w:rsidR="00706930" w14:paraId="63AAD959" w14:textId="77777777" w:rsidTr="00F5452B">
        <w:trPr>
          <w:trHeight w:val="316"/>
          <w:tblHeader/>
        </w:trPr>
        <w:tc>
          <w:tcPr>
            <w:tcW w:w="1705" w:type="dxa"/>
          </w:tcPr>
          <w:p w14:paraId="6C59AB61" w14:textId="77777777" w:rsidR="00706930" w:rsidRPr="00DF47D3" w:rsidRDefault="00706930" w:rsidP="00A876A5">
            <w:pPr>
              <w:rPr>
                <w:b/>
                <w:bCs/>
              </w:rPr>
            </w:pPr>
            <w:r w:rsidRPr="00DF47D3">
              <w:rPr>
                <w:b/>
                <w:bCs/>
              </w:rPr>
              <w:t>Grade</w:t>
            </w:r>
          </w:p>
        </w:tc>
        <w:tc>
          <w:tcPr>
            <w:tcW w:w="2250" w:type="dxa"/>
          </w:tcPr>
          <w:p w14:paraId="47109EDA" w14:textId="77777777" w:rsidR="00706930" w:rsidRPr="00DF47D3" w:rsidRDefault="00706930" w:rsidP="00A876A5">
            <w:pPr>
              <w:rPr>
                <w:b/>
                <w:bCs/>
              </w:rPr>
            </w:pPr>
            <w:r w:rsidRPr="00DF47D3">
              <w:rPr>
                <w:b/>
                <w:bCs/>
              </w:rPr>
              <w:t>Percent</w:t>
            </w:r>
            <w:r>
              <w:rPr>
                <w:b/>
                <w:bCs/>
              </w:rPr>
              <w:t xml:space="preserve"> Range</w:t>
            </w:r>
          </w:p>
        </w:tc>
      </w:tr>
      <w:tr w:rsidR="00706930" w14:paraId="6A33EAEC" w14:textId="77777777" w:rsidTr="00A876A5">
        <w:trPr>
          <w:trHeight w:val="316"/>
        </w:trPr>
        <w:tc>
          <w:tcPr>
            <w:tcW w:w="1705" w:type="dxa"/>
          </w:tcPr>
          <w:p w14:paraId="2C612877" w14:textId="77777777" w:rsidR="00706930" w:rsidRPr="000E1E0E" w:rsidRDefault="00706930" w:rsidP="00A876A5">
            <w:r w:rsidRPr="000E1E0E">
              <w:t>A</w:t>
            </w:r>
          </w:p>
        </w:tc>
        <w:tc>
          <w:tcPr>
            <w:tcW w:w="2250" w:type="dxa"/>
          </w:tcPr>
          <w:p w14:paraId="265A1DBF" w14:textId="77777777" w:rsidR="00706930" w:rsidRPr="000E1E0E" w:rsidRDefault="00706930" w:rsidP="00A876A5">
            <w:r w:rsidRPr="000E1E0E">
              <w:t>94-100</w:t>
            </w:r>
          </w:p>
        </w:tc>
      </w:tr>
      <w:tr w:rsidR="00706930" w14:paraId="170727AD" w14:textId="77777777" w:rsidTr="00A876A5">
        <w:trPr>
          <w:trHeight w:val="316"/>
        </w:trPr>
        <w:tc>
          <w:tcPr>
            <w:tcW w:w="1705" w:type="dxa"/>
          </w:tcPr>
          <w:p w14:paraId="64C844F6" w14:textId="77777777" w:rsidR="00706930" w:rsidRPr="000E1E0E" w:rsidRDefault="00706930" w:rsidP="00A876A5">
            <w:r w:rsidRPr="000E1E0E">
              <w:t>A-</w:t>
            </w:r>
          </w:p>
        </w:tc>
        <w:tc>
          <w:tcPr>
            <w:tcW w:w="2250" w:type="dxa"/>
          </w:tcPr>
          <w:p w14:paraId="720A7A6A" w14:textId="77777777" w:rsidR="00706930" w:rsidRPr="000E1E0E" w:rsidRDefault="00706930" w:rsidP="00A876A5">
            <w:r w:rsidRPr="000E1E0E">
              <w:t>90-93</w:t>
            </w:r>
          </w:p>
        </w:tc>
      </w:tr>
      <w:tr w:rsidR="00706930" w14:paraId="14E959C4" w14:textId="77777777" w:rsidTr="00A876A5">
        <w:trPr>
          <w:trHeight w:val="316"/>
        </w:trPr>
        <w:tc>
          <w:tcPr>
            <w:tcW w:w="1705" w:type="dxa"/>
          </w:tcPr>
          <w:p w14:paraId="0889D25F" w14:textId="77777777" w:rsidR="00706930" w:rsidRPr="000E1E0E" w:rsidRDefault="00706930" w:rsidP="00A876A5">
            <w:r w:rsidRPr="000E1E0E">
              <w:t>B+</w:t>
            </w:r>
          </w:p>
        </w:tc>
        <w:tc>
          <w:tcPr>
            <w:tcW w:w="2250" w:type="dxa"/>
          </w:tcPr>
          <w:p w14:paraId="2A5834AB" w14:textId="77777777" w:rsidR="00706930" w:rsidRPr="000E1E0E" w:rsidRDefault="00706930" w:rsidP="00A876A5">
            <w:r w:rsidRPr="000E1E0E">
              <w:t>87-89</w:t>
            </w:r>
          </w:p>
        </w:tc>
      </w:tr>
      <w:tr w:rsidR="00706930" w14:paraId="5134B60D" w14:textId="77777777" w:rsidTr="00A876A5">
        <w:trPr>
          <w:trHeight w:val="316"/>
        </w:trPr>
        <w:tc>
          <w:tcPr>
            <w:tcW w:w="1705" w:type="dxa"/>
          </w:tcPr>
          <w:p w14:paraId="57257F48" w14:textId="77777777" w:rsidR="00706930" w:rsidRPr="000E1E0E" w:rsidRDefault="00706930" w:rsidP="00A876A5">
            <w:r w:rsidRPr="000E1E0E">
              <w:t>B</w:t>
            </w:r>
          </w:p>
        </w:tc>
        <w:tc>
          <w:tcPr>
            <w:tcW w:w="2250" w:type="dxa"/>
          </w:tcPr>
          <w:p w14:paraId="5490C725" w14:textId="45C4598E" w:rsidR="00706930" w:rsidRPr="000E1E0E" w:rsidRDefault="000E1E0E" w:rsidP="00A876A5">
            <w:r w:rsidRPr="000E1E0E">
              <w:t>…</w:t>
            </w:r>
          </w:p>
        </w:tc>
      </w:tr>
      <w:tr w:rsidR="00706930" w14:paraId="3F390CC5" w14:textId="77777777" w:rsidTr="00A876A5">
        <w:trPr>
          <w:trHeight w:val="316"/>
        </w:trPr>
        <w:tc>
          <w:tcPr>
            <w:tcW w:w="1705" w:type="dxa"/>
          </w:tcPr>
          <w:p w14:paraId="6E38E1DE" w14:textId="77777777" w:rsidR="00706930" w:rsidRPr="000E1E0E" w:rsidRDefault="00706930" w:rsidP="00A876A5">
            <w:r w:rsidRPr="000E1E0E">
              <w:t>B-</w:t>
            </w:r>
          </w:p>
        </w:tc>
        <w:tc>
          <w:tcPr>
            <w:tcW w:w="2250" w:type="dxa"/>
          </w:tcPr>
          <w:p w14:paraId="173DF6FD" w14:textId="77777777" w:rsidR="00706930" w:rsidRPr="000E1E0E" w:rsidRDefault="00706930" w:rsidP="00A876A5"/>
        </w:tc>
      </w:tr>
      <w:tr w:rsidR="00706930" w14:paraId="6A712B93" w14:textId="77777777" w:rsidTr="00A876A5">
        <w:trPr>
          <w:trHeight w:val="316"/>
        </w:trPr>
        <w:tc>
          <w:tcPr>
            <w:tcW w:w="1705" w:type="dxa"/>
          </w:tcPr>
          <w:p w14:paraId="0AABB8A3" w14:textId="77777777" w:rsidR="00706930" w:rsidRPr="000E1E0E" w:rsidRDefault="00706930" w:rsidP="00A876A5">
            <w:r w:rsidRPr="000E1E0E">
              <w:t>C+</w:t>
            </w:r>
          </w:p>
        </w:tc>
        <w:tc>
          <w:tcPr>
            <w:tcW w:w="2250" w:type="dxa"/>
          </w:tcPr>
          <w:p w14:paraId="78D6FB3C" w14:textId="77777777" w:rsidR="00706930" w:rsidRPr="000E1E0E" w:rsidRDefault="00706930" w:rsidP="00A876A5"/>
        </w:tc>
      </w:tr>
      <w:tr w:rsidR="00706930" w14:paraId="2DE128C0" w14:textId="77777777" w:rsidTr="00A876A5">
        <w:trPr>
          <w:trHeight w:val="316"/>
        </w:trPr>
        <w:tc>
          <w:tcPr>
            <w:tcW w:w="1705" w:type="dxa"/>
          </w:tcPr>
          <w:p w14:paraId="12A18D22" w14:textId="77777777" w:rsidR="00706930" w:rsidRPr="000E1E0E" w:rsidRDefault="00706930" w:rsidP="00A876A5">
            <w:r w:rsidRPr="000E1E0E">
              <w:t>C</w:t>
            </w:r>
          </w:p>
        </w:tc>
        <w:tc>
          <w:tcPr>
            <w:tcW w:w="2250" w:type="dxa"/>
          </w:tcPr>
          <w:p w14:paraId="5AB005F3" w14:textId="77777777" w:rsidR="00706930" w:rsidRPr="000E1E0E" w:rsidRDefault="00706930" w:rsidP="00A876A5"/>
        </w:tc>
      </w:tr>
      <w:tr w:rsidR="00706930" w14:paraId="43E62A50" w14:textId="77777777" w:rsidTr="00A876A5">
        <w:trPr>
          <w:trHeight w:val="316"/>
        </w:trPr>
        <w:tc>
          <w:tcPr>
            <w:tcW w:w="1705" w:type="dxa"/>
          </w:tcPr>
          <w:p w14:paraId="31E50FB0" w14:textId="77777777" w:rsidR="00706930" w:rsidRPr="000E1E0E" w:rsidRDefault="00706930" w:rsidP="00A876A5">
            <w:r w:rsidRPr="000E1E0E">
              <w:t>C-</w:t>
            </w:r>
          </w:p>
        </w:tc>
        <w:tc>
          <w:tcPr>
            <w:tcW w:w="2250" w:type="dxa"/>
          </w:tcPr>
          <w:p w14:paraId="3B97A6C8" w14:textId="77777777" w:rsidR="00706930" w:rsidRPr="000E1E0E" w:rsidRDefault="00706930" w:rsidP="00A876A5"/>
        </w:tc>
      </w:tr>
      <w:tr w:rsidR="00706930" w14:paraId="5FC920A4" w14:textId="77777777" w:rsidTr="00A876A5">
        <w:trPr>
          <w:trHeight w:val="316"/>
        </w:trPr>
        <w:tc>
          <w:tcPr>
            <w:tcW w:w="1705" w:type="dxa"/>
          </w:tcPr>
          <w:p w14:paraId="6FF208DD" w14:textId="77777777" w:rsidR="00706930" w:rsidRPr="000E1E0E" w:rsidRDefault="00706930" w:rsidP="00A876A5">
            <w:r w:rsidRPr="000E1E0E">
              <w:t>D+</w:t>
            </w:r>
          </w:p>
        </w:tc>
        <w:tc>
          <w:tcPr>
            <w:tcW w:w="2250" w:type="dxa"/>
          </w:tcPr>
          <w:p w14:paraId="334B0344" w14:textId="77777777" w:rsidR="00706930" w:rsidRPr="000E1E0E" w:rsidRDefault="00706930" w:rsidP="00A876A5"/>
        </w:tc>
      </w:tr>
      <w:tr w:rsidR="00706930" w14:paraId="594CB8E1" w14:textId="77777777" w:rsidTr="00A876A5">
        <w:trPr>
          <w:trHeight w:val="316"/>
        </w:trPr>
        <w:tc>
          <w:tcPr>
            <w:tcW w:w="1705" w:type="dxa"/>
          </w:tcPr>
          <w:p w14:paraId="41F624B8" w14:textId="77777777" w:rsidR="00706930" w:rsidRPr="000E1E0E" w:rsidRDefault="00706930" w:rsidP="00A876A5">
            <w:r w:rsidRPr="000E1E0E">
              <w:t>D</w:t>
            </w:r>
          </w:p>
        </w:tc>
        <w:tc>
          <w:tcPr>
            <w:tcW w:w="2250" w:type="dxa"/>
          </w:tcPr>
          <w:p w14:paraId="1AEB8B53" w14:textId="77777777" w:rsidR="00706930" w:rsidRPr="000E1E0E" w:rsidRDefault="00706930" w:rsidP="00A876A5"/>
        </w:tc>
      </w:tr>
      <w:tr w:rsidR="00706930" w14:paraId="5DF63D1D" w14:textId="77777777" w:rsidTr="00A876A5">
        <w:trPr>
          <w:trHeight w:val="316"/>
        </w:trPr>
        <w:tc>
          <w:tcPr>
            <w:tcW w:w="1705" w:type="dxa"/>
          </w:tcPr>
          <w:p w14:paraId="6F5D85BF" w14:textId="77777777" w:rsidR="00706930" w:rsidRPr="000E1E0E" w:rsidRDefault="00706930" w:rsidP="00A876A5">
            <w:r w:rsidRPr="000E1E0E">
              <w:t>D-</w:t>
            </w:r>
          </w:p>
        </w:tc>
        <w:tc>
          <w:tcPr>
            <w:tcW w:w="2250" w:type="dxa"/>
          </w:tcPr>
          <w:p w14:paraId="71E0F3CF" w14:textId="77777777" w:rsidR="00706930" w:rsidRPr="000E1E0E" w:rsidRDefault="00706930" w:rsidP="00A876A5"/>
        </w:tc>
      </w:tr>
      <w:tr w:rsidR="00706930" w14:paraId="3208B224" w14:textId="77777777" w:rsidTr="00A876A5">
        <w:trPr>
          <w:trHeight w:val="316"/>
        </w:trPr>
        <w:tc>
          <w:tcPr>
            <w:tcW w:w="1705" w:type="dxa"/>
          </w:tcPr>
          <w:p w14:paraId="4A93778C" w14:textId="77777777" w:rsidR="00706930" w:rsidRPr="000E1E0E" w:rsidRDefault="00706930" w:rsidP="00A876A5">
            <w:r w:rsidRPr="000E1E0E">
              <w:t>F</w:t>
            </w:r>
          </w:p>
        </w:tc>
        <w:tc>
          <w:tcPr>
            <w:tcW w:w="2250" w:type="dxa"/>
          </w:tcPr>
          <w:p w14:paraId="165E12EC" w14:textId="77777777" w:rsidR="00706930" w:rsidRPr="000E1E0E" w:rsidRDefault="00706930" w:rsidP="00A876A5"/>
        </w:tc>
      </w:tr>
    </w:tbl>
    <w:p w14:paraId="24A1DAD1" w14:textId="77777777" w:rsidR="00706930" w:rsidRPr="00E8494A" w:rsidRDefault="00706930" w:rsidP="00243DA8"/>
    <w:p w14:paraId="705451B3" w14:textId="77777777" w:rsidR="00C04E62" w:rsidRPr="00CD4192" w:rsidRDefault="005B381B" w:rsidP="00CD4192">
      <w:pPr>
        <w:pStyle w:val="Heading1"/>
      </w:pPr>
      <w:r w:rsidRPr="00CD4192">
        <w:t>Course Content</w:t>
      </w:r>
    </w:p>
    <w:p w14:paraId="6DCF2EB2" w14:textId="2353AC15" w:rsidR="008B1DF4" w:rsidRPr="000E1E0E" w:rsidRDefault="008B1DF4" w:rsidP="00706930">
      <w:r w:rsidRPr="000E1E0E">
        <w:t xml:space="preserve">Concise outline of topics and activities; </w:t>
      </w:r>
      <w:r w:rsidR="00706930" w:rsidRPr="000E1E0E">
        <w:t xml:space="preserve">week-by-week </w:t>
      </w:r>
      <w:r w:rsidRPr="000E1E0E">
        <w:t>course timeline</w:t>
      </w:r>
      <w:r w:rsidR="00CD4192" w:rsidRPr="000E1E0E">
        <w:t>, omitting specific dates.</w:t>
      </w:r>
    </w:p>
    <w:tbl>
      <w:tblPr>
        <w:tblStyle w:val="TableGrid"/>
        <w:tblW w:w="9350" w:type="dxa"/>
        <w:tblLook w:val="04A0" w:firstRow="1" w:lastRow="0" w:firstColumn="1" w:lastColumn="0" w:noHBand="0" w:noVBand="1"/>
        <w:tblCaption w:val="Course Content"/>
        <w:tblDescription w:val="List of the Topic, Reading Assignments, and Learning Activities for each week of the course.  "/>
      </w:tblPr>
      <w:tblGrid>
        <w:gridCol w:w="1422"/>
        <w:gridCol w:w="2479"/>
        <w:gridCol w:w="2632"/>
        <w:gridCol w:w="2817"/>
      </w:tblGrid>
      <w:tr w:rsidR="0029002A" w:rsidRPr="00E8494A" w14:paraId="1A5EE885" w14:textId="77777777" w:rsidTr="00BD2FE4">
        <w:trPr>
          <w:tblHeader/>
        </w:trPr>
        <w:tc>
          <w:tcPr>
            <w:tcW w:w="1422" w:type="dxa"/>
          </w:tcPr>
          <w:p w14:paraId="7A6D0B92" w14:textId="77777777" w:rsidR="0029002A" w:rsidRPr="00F34B48" w:rsidRDefault="0029002A" w:rsidP="00BD2FE4">
            <w:pPr>
              <w:rPr>
                <w:b/>
                <w:bCs/>
              </w:rPr>
            </w:pPr>
            <w:r w:rsidRPr="00F34B48">
              <w:rPr>
                <w:b/>
                <w:bCs/>
              </w:rPr>
              <w:t>Week</w:t>
            </w:r>
          </w:p>
        </w:tc>
        <w:tc>
          <w:tcPr>
            <w:tcW w:w="2479" w:type="dxa"/>
          </w:tcPr>
          <w:p w14:paraId="4461E483" w14:textId="77777777" w:rsidR="0029002A" w:rsidRPr="00F34B48" w:rsidRDefault="0029002A" w:rsidP="00BD2FE4">
            <w:pPr>
              <w:rPr>
                <w:b/>
                <w:bCs/>
              </w:rPr>
            </w:pPr>
            <w:r w:rsidRPr="00F34B48">
              <w:rPr>
                <w:b/>
                <w:bCs/>
              </w:rPr>
              <w:t>Topic</w:t>
            </w:r>
          </w:p>
        </w:tc>
        <w:tc>
          <w:tcPr>
            <w:tcW w:w="2632" w:type="dxa"/>
          </w:tcPr>
          <w:p w14:paraId="7A8854D2" w14:textId="77777777" w:rsidR="0029002A" w:rsidRPr="00F34B48" w:rsidRDefault="0029002A" w:rsidP="00BD2FE4">
            <w:pPr>
              <w:rPr>
                <w:b/>
                <w:bCs/>
              </w:rPr>
            </w:pPr>
            <w:r w:rsidRPr="00F34B48">
              <w:rPr>
                <w:b/>
                <w:bCs/>
              </w:rPr>
              <w:t>Reading Assignments</w:t>
            </w:r>
          </w:p>
        </w:tc>
        <w:tc>
          <w:tcPr>
            <w:tcW w:w="2817" w:type="dxa"/>
          </w:tcPr>
          <w:p w14:paraId="5B2AF752" w14:textId="77777777" w:rsidR="0029002A" w:rsidRPr="00F34B48" w:rsidRDefault="0029002A" w:rsidP="00BD2FE4">
            <w:pPr>
              <w:rPr>
                <w:b/>
                <w:bCs/>
              </w:rPr>
            </w:pPr>
            <w:r w:rsidRPr="00F34B48">
              <w:rPr>
                <w:b/>
                <w:bCs/>
              </w:rPr>
              <w:t>Learning Activities</w:t>
            </w:r>
          </w:p>
        </w:tc>
      </w:tr>
      <w:tr w:rsidR="0029002A" w:rsidRPr="00E8494A" w14:paraId="18070948" w14:textId="77777777" w:rsidTr="00BD2FE4">
        <w:tc>
          <w:tcPr>
            <w:tcW w:w="1422" w:type="dxa"/>
          </w:tcPr>
          <w:p w14:paraId="460B0717" w14:textId="77777777" w:rsidR="0029002A" w:rsidRPr="00E8494A" w:rsidRDefault="0029002A" w:rsidP="00BD2FE4">
            <w:r w:rsidRPr="00E8494A">
              <w:t>1</w:t>
            </w:r>
          </w:p>
        </w:tc>
        <w:tc>
          <w:tcPr>
            <w:tcW w:w="2479" w:type="dxa"/>
          </w:tcPr>
          <w:p w14:paraId="301BCFDA" w14:textId="77777777" w:rsidR="0029002A" w:rsidRPr="00E8494A" w:rsidRDefault="0029002A" w:rsidP="00BD2FE4">
            <w:r w:rsidRPr="00E8494A">
              <w:t>Introduction</w:t>
            </w:r>
          </w:p>
        </w:tc>
        <w:tc>
          <w:tcPr>
            <w:tcW w:w="2632" w:type="dxa"/>
          </w:tcPr>
          <w:p w14:paraId="3601B783" w14:textId="77777777" w:rsidR="0029002A" w:rsidRPr="00E8494A" w:rsidRDefault="0029002A" w:rsidP="00BD2FE4">
            <w:r w:rsidRPr="00E8494A">
              <w:t>Chapter 1</w:t>
            </w:r>
          </w:p>
          <w:p w14:paraId="7AE9E3D8" w14:textId="77777777" w:rsidR="0029002A" w:rsidRPr="00E8494A" w:rsidRDefault="0029002A" w:rsidP="00BD2FE4">
            <w:r w:rsidRPr="00E8494A">
              <w:t xml:space="preserve">“Journal Article” </w:t>
            </w:r>
          </w:p>
        </w:tc>
        <w:tc>
          <w:tcPr>
            <w:tcW w:w="2817" w:type="dxa"/>
          </w:tcPr>
          <w:p w14:paraId="79D6CBB4" w14:textId="77777777" w:rsidR="0029002A" w:rsidRPr="00E8494A" w:rsidRDefault="0029002A" w:rsidP="00BD2FE4">
            <w:r w:rsidRPr="00E8494A">
              <w:t>Online discussion</w:t>
            </w:r>
          </w:p>
          <w:p w14:paraId="4051AA82" w14:textId="77777777" w:rsidR="0029002A" w:rsidRPr="00E8494A" w:rsidRDefault="0029002A" w:rsidP="00BD2FE4">
            <w:r w:rsidRPr="00E8494A">
              <w:t>Quiz 1</w:t>
            </w:r>
          </w:p>
        </w:tc>
      </w:tr>
      <w:tr w:rsidR="0029002A" w:rsidRPr="00E8494A" w14:paraId="45EAB4F5" w14:textId="77777777" w:rsidTr="00BD2FE4">
        <w:tc>
          <w:tcPr>
            <w:tcW w:w="1422" w:type="dxa"/>
          </w:tcPr>
          <w:p w14:paraId="60FBD0A4" w14:textId="77777777" w:rsidR="0029002A" w:rsidRPr="00E8494A" w:rsidRDefault="0029002A" w:rsidP="00BD2FE4">
            <w:r w:rsidRPr="00E8494A">
              <w:t>2</w:t>
            </w:r>
          </w:p>
        </w:tc>
        <w:tc>
          <w:tcPr>
            <w:tcW w:w="2479" w:type="dxa"/>
          </w:tcPr>
          <w:p w14:paraId="37801A57" w14:textId="77777777" w:rsidR="0029002A" w:rsidRPr="00E8494A" w:rsidRDefault="0029002A" w:rsidP="00BD2FE4"/>
        </w:tc>
        <w:tc>
          <w:tcPr>
            <w:tcW w:w="2632" w:type="dxa"/>
          </w:tcPr>
          <w:p w14:paraId="487F519F" w14:textId="77777777" w:rsidR="0029002A" w:rsidRPr="00E8494A" w:rsidRDefault="0029002A" w:rsidP="00BD2FE4"/>
        </w:tc>
        <w:tc>
          <w:tcPr>
            <w:tcW w:w="2817" w:type="dxa"/>
          </w:tcPr>
          <w:p w14:paraId="576B2EAE" w14:textId="1788535B" w:rsidR="0029002A" w:rsidRPr="00E8494A" w:rsidRDefault="0029002A" w:rsidP="00BD2FE4"/>
        </w:tc>
      </w:tr>
      <w:tr w:rsidR="0029002A" w:rsidRPr="00E8494A" w14:paraId="1E57E982" w14:textId="77777777" w:rsidTr="00BD2FE4">
        <w:tc>
          <w:tcPr>
            <w:tcW w:w="1422" w:type="dxa"/>
          </w:tcPr>
          <w:p w14:paraId="582CFC7C" w14:textId="77777777" w:rsidR="0029002A" w:rsidRPr="00E8494A" w:rsidRDefault="0029002A" w:rsidP="00BD2FE4">
            <w:r w:rsidRPr="00E8494A">
              <w:t>3</w:t>
            </w:r>
          </w:p>
        </w:tc>
        <w:tc>
          <w:tcPr>
            <w:tcW w:w="2479" w:type="dxa"/>
          </w:tcPr>
          <w:p w14:paraId="50DF06F3" w14:textId="77777777" w:rsidR="0029002A" w:rsidRPr="00E8494A" w:rsidRDefault="0029002A" w:rsidP="00BD2FE4"/>
        </w:tc>
        <w:tc>
          <w:tcPr>
            <w:tcW w:w="2632" w:type="dxa"/>
          </w:tcPr>
          <w:p w14:paraId="171A7351" w14:textId="77777777" w:rsidR="0029002A" w:rsidRPr="00E8494A" w:rsidRDefault="0029002A" w:rsidP="00BD2FE4"/>
        </w:tc>
        <w:tc>
          <w:tcPr>
            <w:tcW w:w="2817" w:type="dxa"/>
          </w:tcPr>
          <w:p w14:paraId="1EA0EAAE" w14:textId="6C947CE5" w:rsidR="0029002A" w:rsidRPr="00E8494A" w:rsidRDefault="0029002A" w:rsidP="00BD2FE4"/>
        </w:tc>
      </w:tr>
      <w:tr w:rsidR="0029002A" w:rsidRPr="00E8494A" w14:paraId="0E656517" w14:textId="77777777" w:rsidTr="00BD2FE4">
        <w:tc>
          <w:tcPr>
            <w:tcW w:w="1422" w:type="dxa"/>
          </w:tcPr>
          <w:p w14:paraId="2DA5E0F7" w14:textId="77777777" w:rsidR="0029002A" w:rsidRPr="00E8494A" w:rsidRDefault="0029002A" w:rsidP="00BD2FE4">
            <w:r w:rsidRPr="00E8494A">
              <w:t>4</w:t>
            </w:r>
          </w:p>
        </w:tc>
        <w:tc>
          <w:tcPr>
            <w:tcW w:w="2479" w:type="dxa"/>
          </w:tcPr>
          <w:p w14:paraId="4FB43B2C" w14:textId="77777777" w:rsidR="0029002A" w:rsidRPr="00E8494A" w:rsidRDefault="0029002A" w:rsidP="00BD2FE4"/>
        </w:tc>
        <w:tc>
          <w:tcPr>
            <w:tcW w:w="2632" w:type="dxa"/>
          </w:tcPr>
          <w:p w14:paraId="504EDFD9" w14:textId="77777777" w:rsidR="0029002A" w:rsidRPr="00E8494A" w:rsidRDefault="0029002A" w:rsidP="00BD2FE4"/>
        </w:tc>
        <w:tc>
          <w:tcPr>
            <w:tcW w:w="2817" w:type="dxa"/>
          </w:tcPr>
          <w:p w14:paraId="629878F6" w14:textId="5CA97904" w:rsidR="0029002A" w:rsidRPr="00E8494A" w:rsidRDefault="0029002A" w:rsidP="00BD2FE4"/>
        </w:tc>
      </w:tr>
      <w:tr w:rsidR="0029002A" w:rsidRPr="00E8494A" w14:paraId="2A470186" w14:textId="77777777" w:rsidTr="00BD2FE4">
        <w:tc>
          <w:tcPr>
            <w:tcW w:w="1422" w:type="dxa"/>
          </w:tcPr>
          <w:p w14:paraId="62E3D029" w14:textId="77777777" w:rsidR="0029002A" w:rsidRPr="00E8494A" w:rsidRDefault="0029002A" w:rsidP="00BD2FE4">
            <w:r w:rsidRPr="00E8494A">
              <w:t>5</w:t>
            </w:r>
          </w:p>
        </w:tc>
        <w:tc>
          <w:tcPr>
            <w:tcW w:w="2479" w:type="dxa"/>
          </w:tcPr>
          <w:p w14:paraId="58B5A68F" w14:textId="77777777" w:rsidR="0029002A" w:rsidRPr="00E8494A" w:rsidRDefault="0029002A" w:rsidP="00BD2FE4"/>
        </w:tc>
        <w:tc>
          <w:tcPr>
            <w:tcW w:w="2632" w:type="dxa"/>
          </w:tcPr>
          <w:p w14:paraId="4BC3AAD8" w14:textId="77777777" w:rsidR="0029002A" w:rsidRPr="00E8494A" w:rsidRDefault="0029002A" w:rsidP="00BD2FE4"/>
        </w:tc>
        <w:tc>
          <w:tcPr>
            <w:tcW w:w="2817" w:type="dxa"/>
          </w:tcPr>
          <w:p w14:paraId="76FB85C0" w14:textId="3CC49589" w:rsidR="0029002A" w:rsidRPr="00E8494A" w:rsidRDefault="0029002A" w:rsidP="00BD2FE4"/>
        </w:tc>
      </w:tr>
      <w:tr w:rsidR="0029002A" w:rsidRPr="00E8494A" w14:paraId="529D2B16" w14:textId="77777777" w:rsidTr="00BD2FE4">
        <w:tc>
          <w:tcPr>
            <w:tcW w:w="1422" w:type="dxa"/>
          </w:tcPr>
          <w:p w14:paraId="01124561" w14:textId="77777777" w:rsidR="0029002A" w:rsidRPr="00E8494A" w:rsidRDefault="0029002A" w:rsidP="00BD2FE4">
            <w:r w:rsidRPr="00E8494A">
              <w:t>6</w:t>
            </w:r>
          </w:p>
        </w:tc>
        <w:tc>
          <w:tcPr>
            <w:tcW w:w="2479" w:type="dxa"/>
          </w:tcPr>
          <w:p w14:paraId="34FC4998" w14:textId="77777777" w:rsidR="0029002A" w:rsidRPr="00E8494A" w:rsidRDefault="0029002A" w:rsidP="00BD2FE4"/>
        </w:tc>
        <w:tc>
          <w:tcPr>
            <w:tcW w:w="2632" w:type="dxa"/>
          </w:tcPr>
          <w:p w14:paraId="4DA01E44" w14:textId="77777777" w:rsidR="0029002A" w:rsidRPr="00E8494A" w:rsidRDefault="0029002A" w:rsidP="00BD2FE4"/>
        </w:tc>
        <w:tc>
          <w:tcPr>
            <w:tcW w:w="2817" w:type="dxa"/>
          </w:tcPr>
          <w:p w14:paraId="69FAB922" w14:textId="7334699D" w:rsidR="0029002A" w:rsidRPr="00E8494A" w:rsidRDefault="0029002A" w:rsidP="00BD2FE4"/>
        </w:tc>
      </w:tr>
      <w:tr w:rsidR="0029002A" w:rsidRPr="00E8494A" w14:paraId="58FC0444" w14:textId="77777777" w:rsidTr="00BD2FE4">
        <w:tc>
          <w:tcPr>
            <w:tcW w:w="1422" w:type="dxa"/>
          </w:tcPr>
          <w:p w14:paraId="728ACDBF" w14:textId="77777777" w:rsidR="0029002A" w:rsidRPr="00E8494A" w:rsidRDefault="0029002A" w:rsidP="00BD2FE4">
            <w:r w:rsidRPr="00E8494A">
              <w:t>7</w:t>
            </w:r>
          </w:p>
        </w:tc>
        <w:tc>
          <w:tcPr>
            <w:tcW w:w="2479" w:type="dxa"/>
          </w:tcPr>
          <w:p w14:paraId="520401A9" w14:textId="77777777" w:rsidR="0029002A" w:rsidRPr="00E8494A" w:rsidRDefault="0029002A" w:rsidP="00BD2FE4"/>
        </w:tc>
        <w:tc>
          <w:tcPr>
            <w:tcW w:w="2632" w:type="dxa"/>
          </w:tcPr>
          <w:p w14:paraId="7EC0922C" w14:textId="77777777" w:rsidR="0029002A" w:rsidRPr="00E8494A" w:rsidRDefault="0029002A" w:rsidP="00BD2FE4"/>
        </w:tc>
        <w:tc>
          <w:tcPr>
            <w:tcW w:w="2817" w:type="dxa"/>
          </w:tcPr>
          <w:p w14:paraId="78FB3A64" w14:textId="4219CF59" w:rsidR="0029002A" w:rsidRPr="00E8494A" w:rsidRDefault="0029002A" w:rsidP="00BD2FE4"/>
        </w:tc>
      </w:tr>
      <w:tr w:rsidR="0029002A" w:rsidRPr="00E8494A" w14:paraId="4798A441" w14:textId="77777777" w:rsidTr="00BD2FE4">
        <w:tc>
          <w:tcPr>
            <w:tcW w:w="1422" w:type="dxa"/>
          </w:tcPr>
          <w:p w14:paraId="573C7AF2" w14:textId="77777777" w:rsidR="0029002A" w:rsidRPr="00E8494A" w:rsidRDefault="0029002A" w:rsidP="00BD2FE4">
            <w:r w:rsidRPr="00E8494A">
              <w:t>8</w:t>
            </w:r>
          </w:p>
        </w:tc>
        <w:tc>
          <w:tcPr>
            <w:tcW w:w="2479" w:type="dxa"/>
          </w:tcPr>
          <w:p w14:paraId="46457260" w14:textId="77777777" w:rsidR="0029002A" w:rsidRPr="00E8494A" w:rsidRDefault="0029002A" w:rsidP="00BD2FE4"/>
        </w:tc>
        <w:tc>
          <w:tcPr>
            <w:tcW w:w="2632" w:type="dxa"/>
          </w:tcPr>
          <w:p w14:paraId="7141AC42" w14:textId="77777777" w:rsidR="0029002A" w:rsidRPr="00E8494A" w:rsidRDefault="0029002A" w:rsidP="00BD2FE4"/>
        </w:tc>
        <w:tc>
          <w:tcPr>
            <w:tcW w:w="2817" w:type="dxa"/>
          </w:tcPr>
          <w:p w14:paraId="10592978" w14:textId="66180236" w:rsidR="0029002A" w:rsidRPr="00E8494A" w:rsidRDefault="0029002A" w:rsidP="00BD2FE4"/>
        </w:tc>
      </w:tr>
      <w:tr w:rsidR="0029002A" w:rsidRPr="00E8494A" w14:paraId="40E43F5E" w14:textId="77777777" w:rsidTr="00BD2FE4">
        <w:tc>
          <w:tcPr>
            <w:tcW w:w="1422" w:type="dxa"/>
          </w:tcPr>
          <w:p w14:paraId="45E22C47" w14:textId="77777777" w:rsidR="0029002A" w:rsidRPr="00E8494A" w:rsidRDefault="0029002A" w:rsidP="00BD2FE4">
            <w:r w:rsidRPr="00E8494A">
              <w:t>9</w:t>
            </w:r>
          </w:p>
        </w:tc>
        <w:tc>
          <w:tcPr>
            <w:tcW w:w="2479" w:type="dxa"/>
          </w:tcPr>
          <w:p w14:paraId="10C97165" w14:textId="77777777" w:rsidR="0029002A" w:rsidRPr="00E8494A" w:rsidRDefault="0029002A" w:rsidP="00BD2FE4"/>
        </w:tc>
        <w:tc>
          <w:tcPr>
            <w:tcW w:w="2632" w:type="dxa"/>
          </w:tcPr>
          <w:p w14:paraId="1B0FDBC0" w14:textId="77777777" w:rsidR="0029002A" w:rsidRPr="00E8494A" w:rsidRDefault="0029002A" w:rsidP="00BD2FE4"/>
        </w:tc>
        <w:tc>
          <w:tcPr>
            <w:tcW w:w="2817" w:type="dxa"/>
          </w:tcPr>
          <w:p w14:paraId="7EDEB575" w14:textId="005C0AD3" w:rsidR="0029002A" w:rsidRPr="00E8494A" w:rsidRDefault="0029002A" w:rsidP="00BD2FE4"/>
        </w:tc>
      </w:tr>
      <w:tr w:rsidR="0029002A" w:rsidRPr="00E8494A" w14:paraId="7440F896" w14:textId="77777777" w:rsidTr="00BD2FE4">
        <w:tc>
          <w:tcPr>
            <w:tcW w:w="1422" w:type="dxa"/>
          </w:tcPr>
          <w:p w14:paraId="0F5FC85A" w14:textId="77777777" w:rsidR="0029002A" w:rsidRPr="00E8494A" w:rsidRDefault="0029002A" w:rsidP="00BD2FE4">
            <w:r w:rsidRPr="00E8494A">
              <w:t>10</w:t>
            </w:r>
          </w:p>
        </w:tc>
        <w:tc>
          <w:tcPr>
            <w:tcW w:w="2479" w:type="dxa"/>
          </w:tcPr>
          <w:p w14:paraId="6895D7F2" w14:textId="77777777" w:rsidR="0029002A" w:rsidRPr="00E8494A" w:rsidRDefault="0029002A" w:rsidP="00BD2FE4"/>
        </w:tc>
        <w:tc>
          <w:tcPr>
            <w:tcW w:w="2632" w:type="dxa"/>
          </w:tcPr>
          <w:p w14:paraId="578A420B" w14:textId="77777777" w:rsidR="0029002A" w:rsidRPr="00E8494A" w:rsidRDefault="0029002A" w:rsidP="00BD2FE4"/>
        </w:tc>
        <w:tc>
          <w:tcPr>
            <w:tcW w:w="2817" w:type="dxa"/>
          </w:tcPr>
          <w:p w14:paraId="245BE3DA" w14:textId="0B561479" w:rsidR="0029002A" w:rsidRPr="00E8494A" w:rsidRDefault="0029002A" w:rsidP="00BD2FE4">
            <w:r w:rsidRPr="00E8494A">
              <w:t xml:space="preserve"> </w:t>
            </w:r>
          </w:p>
        </w:tc>
      </w:tr>
      <w:tr w:rsidR="0029002A" w:rsidRPr="00E8494A" w14:paraId="39A3297A" w14:textId="77777777" w:rsidTr="00BD2FE4">
        <w:tc>
          <w:tcPr>
            <w:tcW w:w="1422" w:type="dxa"/>
          </w:tcPr>
          <w:p w14:paraId="7B8D7CE3" w14:textId="77777777" w:rsidR="0029002A" w:rsidRPr="00E8494A" w:rsidRDefault="0029002A" w:rsidP="00BD2FE4">
            <w:r w:rsidRPr="00E8494A">
              <w:t>Finals</w:t>
            </w:r>
          </w:p>
        </w:tc>
        <w:tc>
          <w:tcPr>
            <w:tcW w:w="2479" w:type="dxa"/>
          </w:tcPr>
          <w:p w14:paraId="7DFD0DF7" w14:textId="77777777" w:rsidR="0029002A" w:rsidRPr="00E8494A" w:rsidRDefault="0029002A" w:rsidP="00BD2FE4"/>
        </w:tc>
        <w:tc>
          <w:tcPr>
            <w:tcW w:w="2632" w:type="dxa"/>
          </w:tcPr>
          <w:p w14:paraId="700DC685" w14:textId="77777777" w:rsidR="0029002A" w:rsidRPr="00E8494A" w:rsidRDefault="0029002A" w:rsidP="00BD2FE4"/>
        </w:tc>
        <w:tc>
          <w:tcPr>
            <w:tcW w:w="2817" w:type="dxa"/>
          </w:tcPr>
          <w:p w14:paraId="5B85DE04" w14:textId="181C28CE" w:rsidR="0029002A" w:rsidRPr="00E8494A" w:rsidRDefault="0029002A" w:rsidP="00BD2FE4"/>
        </w:tc>
      </w:tr>
    </w:tbl>
    <w:p w14:paraId="403F4771" w14:textId="77777777" w:rsidR="006714FF" w:rsidRPr="00E8494A" w:rsidRDefault="006714FF" w:rsidP="00243DA8"/>
    <w:p w14:paraId="56A49FBA" w14:textId="77777777" w:rsidR="008B1DF4" w:rsidRPr="00CD4192" w:rsidRDefault="008B1DF4" w:rsidP="00CD4192">
      <w:pPr>
        <w:pStyle w:val="Heading1"/>
      </w:pPr>
      <w:r w:rsidRPr="00CD4192">
        <w:lastRenderedPageBreak/>
        <w:t>Course Policies</w:t>
      </w:r>
    </w:p>
    <w:p w14:paraId="04908F12" w14:textId="105BACC1" w:rsidR="0074218C" w:rsidRPr="000E1E0E" w:rsidRDefault="000E1E0E" w:rsidP="00243DA8">
      <w:r w:rsidRPr="000E1E0E">
        <w:t xml:space="preserve">Course policies may vary from course to course.  </w:t>
      </w:r>
    </w:p>
    <w:p w14:paraId="38CD599D" w14:textId="4E6A36D1" w:rsidR="00C569AB" w:rsidRPr="00E8494A" w:rsidRDefault="00C569AB" w:rsidP="00243DA8"/>
    <w:p w14:paraId="38F3BF17" w14:textId="77777777" w:rsidR="00C2524F" w:rsidRPr="00CD4192" w:rsidRDefault="00783883" w:rsidP="00CD4192">
      <w:pPr>
        <w:pStyle w:val="Heading2"/>
      </w:pPr>
      <w:r w:rsidRPr="00CD4192">
        <w:t>Discussion Participation</w:t>
      </w:r>
    </w:p>
    <w:p w14:paraId="79F6B423" w14:textId="6D6C6D4C" w:rsidR="00783883" w:rsidRPr="00706930" w:rsidRDefault="00783883" w:rsidP="00706930">
      <w:pPr>
        <w:rPr>
          <w:color w:val="E36C0A" w:themeColor="accent6" w:themeShade="BF"/>
        </w:rPr>
      </w:pPr>
      <w:r w:rsidRPr="00E8494A">
        <w:t xml:space="preserve">Students are expected to participate in all graded discussions. While there is great flexibility in online courses, this is not a self-paced course. </w:t>
      </w:r>
      <w:r w:rsidR="00706930" w:rsidRPr="000E1E0E">
        <w:t>Yo</w:t>
      </w:r>
      <w:r w:rsidRPr="000E1E0E">
        <w:t xml:space="preserve">u will need to participate in discussions on at least two different days each week, with your first post due no later than </w:t>
      </w:r>
      <w:r w:rsidR="000E1E0E" w:rsidRPr="000E1E0E">
        <w:t>…</w:t>
      </w:r>
      <w:r w:rsidRPr="000E1E0E">
        <w:t xml:space="preserve"> evening, and your second and third pos</w:t>
      </w:r>
      <w:r w:rsidR="00C27759" w:rsidRPr="000E1E0E">
        <w:t>ts due by the end of each week.</w:t>
      </w:r>
    </w:p>
    <w:p w14:paraId="08699A4E" w14:textId="77777777" w:rsidR="00C569AB" w:rsidRPr="00E8494A" w:rsidRDefault="00C569AB" w:rsidP="00243DA8"/>
    <w:p w14:paraId="277B6553" w14:textId="77777777" w:rsidR="00476F64" w:rsidRPr="00CD4192" w:rsidRDefault="00476F64" w:rsidP="00CD4192">
      <w:pPr>
        <w:pStyle w:val="Heading2"/>
      </w:pPr>
      <w:r w:rsidRPr="00CD4192">
        <w:t>Late Work Policy</w:t>
      </w:r>
    </w:p>
    <w:p w14:paraId="26476F7E" w14:textId="77777777" w:rsidR="00476F64" w:rsidRPr="00E8494A" w:rsidRDefault="00476F64" w:rsidP="00476F64"/>
    <w:p w14:paraId="1D8D0998" w14:textId="77777777" w:rsidR="00476F64" w:rsidRPr="000E1E0E" w:rsidRDefault="00476F64" w:rsidP="00CD4192">
      <w:pPr>
        <w:pStyle w:val="Heading2"/>
      </w:pPr>
      <w:r w:rsidRPr="000E1E0E">
        <w:t>Proctored Exams</w:t>
      </w:r>
    </w:p>
    <w:p w14:paraId="46B5D75F" w14:textId="3E7B893A" w:rsidR="00476F64" w:rsidRPr="000E1E0E" w:rsidRDefault="000E1E0E" w:rsidP="00476F64">
      <w:r>
        <w:t xml:space="preserve">If the course requires proctoring, this information will be provided in the Syllabus as well as in the schedule of classes prior to registering for the course.  </w:t>
      </w:r>
      <w:r w:rsidR="00476F64" w:rsidRPr="000E1E0E">
        <w:t xml:space="preserve">Proctoring guidelines and registration for proctored exams are available online through the Ecampus </w:t>
      </w:r>
      <w:hyperlink r:id="rId10" w:history="1">
        <w:r w:rsidR="00476F64" w:rsidRPr="000E1E0E">
          <w:rPr>
            <w:rStyle w:val="Hyperlink"/>
            <w:color w:val="auto"/>
          </w:rPr>
          <w:t>testing and proctoring website</w:t>
        </w:r>
      </w:hyperlink>
      <w:r w:rsidR="00476F64" w:rsidRPr="000E1E0E">
        <w:t xml:space="preserve">. It is important to submit your proctoring request as early as possible to avoid delays. </w:t>
      </w:r>
    </w:p>
    <w:p w14:paraId="57EDFADF" w14:textId="77777777" w:rsidR="00C569AB" w:rsidRPr="00E8494A" w:rsidRDefault="00C569AB" w:rsidP="00243DA8"/>
    <w:p w14:paraId="7AAD2FBD" w14:textId="77777777" w:rsidR="00476F64" w:rsidRPr="00CD4192" w:rsidRDefault="00476F64" w:rsidP="00CD4192">
      <w:pPr>
        <w:pStyle w:val="Heading2"/>
      </w:pPr>
      <w:r w:rsidRPr="00CD4192">
        <w:t>Makeup Exams</w:t>
      </w:r>
    </w:p>
    <w:p w14:paraId="610D5527" w14:textId="77777777" w:rsidR="00476F64" w:rsidRPr="000E1E0E" w:rsidRDefault="00476F64" w:rsidP="00476F64">
      <w:r w:rsidRPr="000E1E0E">
        <w:t xml:space="preserve">Makeup exams will be given only for missed exams excused in advance by the instructor. Excused absences will not be given for airline reservations, routine illness (colds, flu, stomach aches), or other common ailments. Excused absences will generally not be given after the absence has occurred, except under very unusual circumstances. </w:t>
      </w:r>
    </w:p>
    <w:p w14:paraId="57889DCC" w14:textId="77777777" w:rsidR="00476F64" w:rsidRPr="000E1E0E" w:rsidRDefault="00476F64" w:rsidP="00476F64"/>
    <w:p w14:paraId="2F1A72C7" w14:textId="77777777" w:rsidR="00476F64" w:rsidRPr="000E1E0E" w:rsidRDefault="00476F64" w:rsidP="00CD4192">
      <w:pPr>
        <w:pStyle w:val="Heading2"/>
      </w:pPr>
      <w:r w:rsidRPr="000E1E0E">
        <w:t>Incompletes</w:t>
      </w:r>
    </w:p>
    <w:p w14:paraId="7A7AC7F1" w14:textId="77777777" w:rsidR="00E94B54" w:rsidRPr="000E1E0E" w:rsidRDefault="00476F64" w:rsidP="00E94B54">
      <w:r w:rsidRPr="000E1E0E">
        <w:t>Incomplete (I) grades will be granted only in emergency cases (usually only for a death in the family, major illness or injury, or birth of your child), and if the student has turned in 80% of the points possible (in other words, usually everything but the final paper). If you are having any difficulty that might prevent you completing the coursework, please don’t wait until the end of the term; let me know right away.</w:t>
      </w:r>
      <w:r w:rsidRPr="000E1E0E">
        <w:tab/>
      </w:r>
    </w:p>
    <w:p w14:paraId="1021B489" w14:textId="6FF72C3B" w:rsidR="00E94B54" w:rsidRDefault="00E94B54" w:rsidP="00E94B54">
      <w:pPr>
        <w:rPr>
          <w:color w:val="E36C0A" w:themeColor="accent6" w:themeShade="BF"/>
        </w:rPr>
      </w:pPr>
    </w:p>
    <w:p w14:paraId="35B58619" w14:textId="77777777" w:rsidR="008E54E5" w:rsidRPr="008E54E5" w:rsidRDefault="008E54E5" w:rsidP="008E54E5">
      <w:pPr>
        <w:pStyle w:val="Heading2"/>
        <w:rPr>
          <w:color w:val="E36C0A" w:themeColor="accent6" w:themeShade="BF"/>
        </w:rPr>
      </w:pPr>
      <w:r w:rsidRPr="008E54E5">
        <w:t>Statement Regarding Religious Accommodation</w:t>
      </w:r>
    </w:p>
    <w:p w14:paraId="00DB449D" w14:textId="29776E0D" w:rsidR="008E54E5" w:rsidRDefault="008E54E5" w:rsidP="008E54E5">
      <w:r w:rsidRPr="008E54E5">
        <w:t xml:space="preserve">Oregon State University is required to provide reasonable accommodations for employee and student sincerely held religious beliefs.  It is incumbent on the student making the request to make the faculty member aware of the request as soon as possible prior to the need for the accommodation. See the </w:t>
      </w:r>
      <w:hyperlink r:id="rId11" w:history="1">
        <w:r w:rsidRPr="008E54E5">
          <w:rPr>
            <w:rStyle w:val="Hyperlink"/>
          </w:rPr>
          <w:t>Religious Accommodation Process for Students</w:t>
        </w:r>
      </w:hyperlink>
      <w:r w:rsidRPr="008E54E5">
        <w:t>.</w:t>
      </w:r>
    </w:p>
    <w:p w14:paraId="23754FEB" w14:textId="77777777" w:rsidR="008E54E5" w:rsidRDefault="008E54E5" w:rsidP="008E54E5"/>
    <w:p w14:paraId="3B22F36A" w14:textId="76E3FD32" w:rsidR="00C569AB" w:rsidRPr="008E54E5" w:rsidRDefault="00C569AB" w:rsidP="008E54E5">
      <w:pPr>
        <w:pStyle w:val="Heading2"/>
      </w:pPr>
      <w:r w:rsidRPr="00CD4192">
        <w:t xml:space="preserve">Guidelines for a </w:t>
      </w:r>
      <w:r w:rsidR="00971897" w:rsidRPr="00CD4192">
        <w:t>Productive and Effective Online C</w:t>
      </w:r>
      <w:r w:rsidR="00C2524F" w:rsidRPr="00CD4192">
        <w:t>lassroom</w:t>
      </w:r>
    </w:p>
    <w:p w14:paraId="46E10106" w14:textId="77777777" w:rsidR="009F6FDB" w:rsidRPr="00E8494A" w:rsidRDefault="009F6FDB" w:rsidP="00243DA8">
      <w:r w:rsidRPr="00E8494A">
        <w:t xml:space="preserve">Students are expected to conduct themselves in the course (e.g., on discussion boards, email) in compliance with the university’s regulations regarding civility. Civility is an essential ingredient for academic discourse. All communications for this course should be conducted constructively, civilly, and respectfully. Differences in beliefs, opinions, and approaches are to be expected. In all you say and do for this course, be professional. Please </w:t>
      </w:r>
      <w:r w:rsidRPr="00E8494A">
        <w:lastRenderedPageBreak/>
        <w:t xml:space="preserve">bring any communications you believe to be in violation of this class policy to the attention of your instructor. </w:t>
      </w:r>
    </w:p>
    <w:p w14:paraId="40F12303" w14:textId="77777777" w:rsidR="000A3417" w:rsidRDefault="000A3417" w:rsidP="00243DA8"/>
    <w:p w14:paraId="7DD91024" w14:textId="77777777" w:rsidR="009F6FDB" w:rsidRPr="00E8494A" w:rsidRDefault="009F6FDB" w:rsidP="00243DA8">
      <w:r w:rsidRPr="00E8494A">
        <w:t>Active interaction with peers and your instructor is essential to success in this online course, paying particular attention to the following:</w:t>
      </w:r>
    </w:p>
    <w:p w14:paraId="0B4D1E0E" w14:textId="77777777" w:rsidR="009F6FDB" w:rsidRPr="00E8494A" w:rsidRDefault="009F6FDB" w:rsidP="00243DA8">
      <w:pPr>
        <w:pStyle w:val="ListParagraph"/>
        <w:numPr>
          <w:ilvl w:val="0"/>
          <w:numId w:val="17"/>
        </w:numPr>
      </w:pPr>
      <w:r w:rsidRPr="00E8494A">
        <w:t xml:space="preserve">Unless indicated otherwise, please complete the readings and view other instructional materials for each week before participating in the discussion board. </w:t>
      </w:r>
    </w:p>
    <w:p w14:paraId="2886C4FF" w14:textId="77777777" w:rsidR="009F6FDB" w:rsidRPr="00E8494A" w:rsidRDefault="009F6FDB" w:rsidP="00243DA8">
      <w:pPr>
        <w:pStyle w:val="ListParagraph"/>
        <w:numPr>
          <w:ilvl w:val="0"/>
          <w:numId w:val="17"/>
        </w:numPr>
      </w:pPr>
      <w:r w:rsidRPr="00E8494A">
        <w:t>Read your posts carefully before submitting them.</w:t>
      </w:r>
    </w:p>
    <w:p w14:paraId="5540302B" w14:textId="77777777" w:rsidR="009F6FDB" w:rsidRPr="00E8494A" w:rsidRDefault="009F6FDB" w:rsidP="00243DA8">
      <w:pPr>
        <w:pStyle w:val="ListParagraph"/>
        <w:numPr>
          <w:ilvl w:val="0"/>
          <w:numId w:val="17"/>
        </w:numPr>
      </w:pPr>
      <w:r w:rsidRPr="00E8494A">
        <w:t xml:space="preserve">Be respectful of others and their opinions, valuing diversity in backgrounds, abilities, and experiences. </w:t>
      </w:r>
    </w:p>
    <w:p w14:paraId="4D554F60" w14:textId="76D82A0F" w:rsidR="000A3417" w:rsidRDefault="009F6FDB" w:rsidP="00476F64">
      <w:pPr>
        <w:pStyle w:val="ListParagraph"/>
        <w:numPr>
          <w:ilvl w:val="0"/>
          <w:numId w:val="17"/>
        </w:numPr>
      </w:pPr>
      <w:r w:rsidRPr="00E8494A">
        <w:t>Challenging the ideas held by others is an integral aspect of critical thinking and the academic process. Please word your responses carefully, and recognize that others are expected to challenge your ideas. A positive atmosphere of healthy debate is encouraged.</w:t>
      </w:r>
    </w:p>
    <w:p w14:paraId="5DD26840" w14:textId="58A04D57" w:rsidR="00D14141" w:rsidRDefault="00D14141" w:rsidP="00D14141"/>
    <w:p w14:paraId="2D430F35" w14:textId="77777777" w:rsidR="00D14141" w:rsidRPr="00CD4192" w:rsidRDefault="00D14141" w:rsidP="00D14141">
      <w:pPr>
        <w:pStyle w:val="Heading2"/>
      </w:pPr>
      <w:r w:rsidRPr="00CD4192">
        <w:t xml:space="preserve">Expectations for Student Conduct </w:t>
      </w:r>
    </w:p>
    <w:p w14:paraId="00AB351B" w14:textId="77777777" w:rsidR="00D14141" w:rsidRPr="003A551F" w:rsidRDefault="00D14141" w:rsidP="00D14141">
      <w:r w:rsidRPr="00E8494A">
        <w:t xml:space="preserve">Student conduct is governed by the university’s policies, as explained in the </w:t>
      </w:r>
      <w:hyperlink r:id="rId12" w:history="1">
        <w:r w:rsidRPr="00E8494A">
          <w:rPr>
            <w:rStyle w:val="Hyperlink"/>
          </w:rPr>
          <w:t>Student Conduct Code</w:t>
        </w:r>
      </w:hyperlink>
      <w:r w:rsidRPr="00E8494A">
        <w:t xml:space="preserve">. </w:t>
      </w:r>
      <w:r w:rsidRPr="000A3417">
        <w:t xml:space="preserve">Students are expected to conduct themselves in the course (e.g., on discussion boards, email postings) in compliance with the </w:t>
      </w:r>
      <w:r w:rsidRPr="0039162B">
        <w:t>university's regulations regarding civility</w:t>
      </w:r>
      <w:r w:rsidRPr="000A3417">
        <w:t>.</w:t>
      </w:r>
    </w:p>
    <w:p w14:paraId="4320FFE9" w14:textId="77777777" w:rsidR="00D14141" w:rsidRPr="00E8494A" w:rsidRDefault="00D14141" w:rsidP="00D14141"/>
    <w:p w14:paraId="640662D6" w14:textId="77777777" w:rsidR="00D14141" w:rsidRPr="00CD4192" w:rsidRDefault="00D14141" w:rsidP="00D14141">
      <w:pPr>
        <w:pStyle w:val="Heading2"/>
      </w:pPr>
      <w:r w:rsidRPr="00CD4192">
        <w:t>Academic Integrity</w:t>
      </w:r>
    </w:p>
    <w:p w14:paraId="640AA533" w14:textId="77777777" w:rsidR="00D14141" w:rsidRPr="00E8494A" w:rsidRDefault="00D14141" w:rsidP="00D14141">
      <w:r w:rsidRPr="00E8494A">
        <w:t xml:space="preserve">Students are expected to comply with all regulations pertaining to academic honesty. For further information, visit </w:t>
      </w:r>
      <w:hyperlink r:id="rId13" w:history="1">
        <w:r w:rsidRPr="00E8494A">
          <w:rPr>
            <w:rStyle w:val="Hyperlink"/>
          </w:rPr>
          <w:t>Student Conduct and Community Standards</w:t>
        </w:r>
      </w:hyperlink>
      <w:r w:rsidRPr="00E8494A">
        <w:t>, or contact the office of Student Conduc</w:t>
      </w:r>
      <w:r>
        <w:t>t and Mediation at 541-737-3656.</w:t>
      </w:r>
    </w:p>
    <w:p w14:paraId="0770803B" w14:textId="77777777" w:rsidR="00D14141" w:rsidRPr="00E8494A" w:rsidRDefault="00D14141" w:rsidP="00D14141"/>
    <w:p w14:paraId="01F3FDBA" w14:textId="77777777" w:rsidR="00D14141" w:rsidRPr="00C72064" w:rsidRDefault="00D14141" w:rsidP="00D14141">
      <w:r w:rsidRPr="00C72064">
        <w:t>OAR 576-015-0020 (2) Academic or Scholarly Dishonesty:</w:t>
      </w:r>
    </w:p>
    <w:p w14:paraId="08597515" w14:textId="77777777" w:rsidR="00D14141" w:rsidRPr="00E8494A" w:rsidRDefault="00D14141" w:rsidP="00D14141">
      <w:pPr>
        <w:pStyle w:val="ListParagraph"/>
        <w:numPr>
          <w:ilvl w:val="0"/>
          <w:numId w:val="19"/>
        </w:numPr>
      </w:pPr>
      <w:r w:rsidRPr="00E8494A">
        <w:t>Academic or Scholarly Dishonesty is defined as an act of deception in which a Student seeks to claim credit for the work or effort of another person, or uses unauthorized materials or fabricated information in any academic work or research, either through the Student's own efforts or the efforts of another.</w:t>
      </w:r>
    </w:p>
    <w:p w14:paraId="6AED560F" w14:textId="77777777" w:rsidR="00D14141" w:rsidRPr="00E8494A" w:rsidRDefault="00D14141" w:rsidP="00D14141">
      <w:pPr>
        <w:pStyle w:val="ListParagraph"/>
        <w:numPr>
          <w:ilvl w:val="0"/>
          <w:numId w:val="19"/>
        </w:numPr>
      </w:pPr>
      <w:r w:rsidRPr="00E8494A">
        <w:t>It includes:</w:t>
      </w:r>
    </w:p>
    <w:p w14:paraId="2E0B6D76" w14:textId="77777777" w:rsidR="00D14141" w:rsidRPr="00E8494A" w:rsidRDefault="00D14141" w:rsidP="00D14141">
      <w:pPr>
        <w:pStyle w:val="ListParagraph"/>
        <w:numPr>
          <w:ilvl w:val="1"/>
          <w:numId w:val="19"/>
        </w:numPr>
      </w:pPr>
      <w:r w:rsidRPr="00E8494A">
        <w:t>CHEATING - use or attempted use of unauthorized materials, information or study aids, or an act of deceit by which a Student attempts to misrepresent mastery of academic effort or information. This includes but is not limited to unauthorized copying or collaboration on a test or assignment, using prohibited materials and texts, any misuse of an electronic device, or using any deceptive means to gain academic credit.</w:t>
      </w:r>
    </w:p>
    <w:p w14:paraId="07730157" w14:textId="77777777" w:rsidR="00D14141" w:rsidRPr="00E8494A" w:rsidRDefault="00D14141" w:rsidP="00D14141">
      <w:pPr>
        <w:pStyle w:val="ListParagraph"/>
        <w:numPr>
          <w:ilvl w:val="1"/>
          <w:numId w:val="19"/>
        </w:numPr>
      </w:pPr>
      <w:r w:rsidRPr="00E8494A">
        <w:t>FABRICATION - falsification or invention of any information including but not limited to falsifying research, inventing or exaggerating data, or listing incorrect or fictitious references.</w:t>
      </w:r>
    </w:p>
    <w:p w14:paraId="6207264B" w14:textId="77777777" w:rsidR="00D14141" w:rsidRPr="00E8494A" w:rsidRDefault="00D14141" w:rsidP="00D14141">
      <w:pPr>
        <w:pStyle w:val="ListParagraph"/>
        <w:numPr>
          <w:ilvl w:val="1"/>
          <w:numId w:val="19"/>
        </w:numPr>
      </w:pPr>
      <w:r w:rsidRPr="00E8494A">
        <w:t xml:space="preserve">ASSISTING - helping another commit an act of academic dishonesty. This includes but is not limited to paying or bribing someone to acquire a test or assignment, changing someone's grades or academic records, taking a test/doing an assignment for someone else by any means, including misuse of an electronic device. It is a </w:t>
      </w:r>
      <w:r w:rsidRPr="00E8494A">
        <w:lastRenderedPageBreak/>
        <w:t>violation of Oregon state law to create and offer to sell part or all of an educational assignment to another person (ORS 165.114).</w:t>
      </w:r>
    </w:p>
    <w:p w14:paraId="4754F438" w14:textId="77777777" w:rsidR="00D14141" w:rsidRPr="00E8494A" w:rsidRDefault="00D14141" w:rsidP="00D14141">
      <w:pPr>
        <w:pStyle w:val="ListParagraph"/>
        <w:numPr>
          <w:ilvl w:val="1"/>
          <w:numId w:val="19"/>
        </w:numPr>
      </w:pPr>
      <w:r w:rsidRPr="00E8494A">
        <w:t>TAMPERING - altering or interfering with evaluation instruments or documents.</w:t>
      </w:r>
    </w:p>
    <w:p w14:paraId="2129F48B" w14:textId="77777777" w:rsidR="00D14141" w:rsidRPr="00E8494A" w:rsidRDefault="00D14141" w:rsidP="00D14141">
      <w:pPr>
        <w:pStyle w:val="ListParagraph"/>
        <w:numPr>
          <w:ilvl w:val="1"/>
          <w:numId w:val="19"/>
        </w:numPr>
      </w:pPr>
      <w:r w:rsidRPr="00E8494A">
        <w:t>PLAGIARISM - representing the words or ideas of another person or presenting someone else's words, ideas, artistry or data as one's own, or using one's own previously submitted work. Plagiarism includes but is not limited to copying another person's work (including unpublished material) without appropriate referencing, presenting someone else's opinions and theories as one's own, or working jointly on a project and then submitting it as one's own.</w:t>
      </w:r>
    </w:p>
    <w:p w14:paraId="6197370F" w14:textId="3ABE4C1D" w:rsidR="00D14141" w:rsidRDefault="00D14141" w:rsidP="00D14141">
      <w:pPr>
        <w:pStyle w:val="ListParagraph"/>
        <w:numPr>
          <w:ilvl w:val="0"/>
          <w:numId w:val="19"/>
        </w:numPr>
      </w:pPr>
      <w:r w:rsidRPr="00E8494A">
        <w:t>Academic Dishonesty cases are handled initially by the academic units, following the process outlined in the University's Academic Dishonesty Report Form, and will also be referred to SCCS for action under these rules.</w:t>
      </w:r>
    </w:p>
    <w:p w14:paraId="2BC84E1B" w14:textId="626DC663" w:rsidR="00D14141" w:rsidRPr="00CD4192" w:rsidRDefault="00D14141" w:rsidP="00D14141">
      <w:pPr>
        <w:pStyle w:val="Heading2"/>
      </w:pPr>
      <w:r>
        <w:br/>
      </w:r>
      <w:r w:rsidRPr="00CD4192">
        <w:t>TurnItIn</w:t>
      </w:r>
    </w:p>
    <w:p w14:paraId="18C3DEB2" w14:textId="6308C4AB" w:rsidR="00D14141" w:rsidRDefault="00D14141" w:rsidP="00D14141">
      <w:r w:rsidRPr="00161CE7">
        <w:t>Your instructor may ask you to submit one or more of your writings to Turnitin, a plagiarism prevention service. Your assignment content will be checked for potential plagiarism against Internet sources, academic journal articles, and the papers of other OSU students, for common or borrowed content. Turnitin generates a report that highlights any potentially unoriginal text in your paper. The report may be submitted directly to your instructor or your instructor may elect to have you submit initial drafts through Turnitin</w:t>
      </w:r>
      <w:r>
        <w:t>,</w:t>
      </w:r>
      <w:r w:rsidRPr="00161CE7">
        <w:t xml:space="preserve"> and you will receive the report allowing you the opportunity to make adjustments and ensure that all source material has been properly cited. Papers you submit through Turnitin for this or any class will be added to the OSU Turnitin database and may be checked against other OSU paper submissions. You will retain all rights to your written work. For further information, visit </w:t>
      </w:r>
      <w:hyperlink r:id="rId14" w:history="1">
        <w:r w:rsidRPr="00161CE7">
          <w:rPr>
            <w:rStyle w:val="Hyperlink"/>
          </w:rPr>
          <w:t>Academic Integrity for Students: Turnitin – What is it?</w:t>
        </w:r>
      </w:hyperlink>
    </w:p>
    <w:p w14:paraId="5CD2FE2C" w14:textId="4FC3D53E" w:rsidR="0074218C" w:rsidRPr="00CD4192" w:rsidRDefault="0014623B" w:rsidP="00D14141">
      <w:pPr>
        <w:pStyle w:val="Heading1"/>
      </w:pPr>
      <w:r>
        <w:br/>
      </w:r>
      <w:r w:rsidR="0074218C" w:rsidRPr="00CD4192">
        <w:t>Statement Regar</w:t>
      </w:r>
      <w:r w:rsidR="003D7BF7" w:rsidRPr="00CD4192">
        <w:t>ding Students with Disabilities</w:t>
      </w:r>
    </w:p>
    <w:p w14:paraId="020BB376" w14:textId="58ED9FB9" w:rsidR="00591656" w:rsidRDefault="00591656" w:rsidP="00CD4192">
      <w:r w:rsidRPr="00E8494A">
        <w:t>Accommodations for students with disabilities are determined and approved by Disability Access Services (DAS). If you, as a student, believe you are eligible for accommodations but have not obtained approval</w:t>
      </w:r>
      <w:r w:rsidR="00DA3F43">
        <w:t>,</w:t>
      </w:r>
      <w:r w:rsidRPr="00E8494A">
        <w:t xml:space="preserve"> please contact DAS immediately at 541-737-4098 or at </w:t>
      </w:r>
      <w:hyperlink r:id="rId15" w:history="1">
        <w:r w:rsidRPr="00E8494A">
          <w:rPr>
            <w:rStyle w:val="Hyperlink"/>
          </w:rPr>
          <w:t>http://ds.oregonstate.edu</w:t>
        </w:r>
      </w:hyperlink>
      <w:r w:rsidRPr="00E8494A">
        <w:t>. DAS notifies students and faculty members of approved academic accommodations and coordinates implementation of those accommodations. While not required, students and faculty members are encouraged to discuss details of the implementation of individual accommodations.</w:t>
      </w:r>
    </w:p>
    <w:p w14:paraId="2C714404" w14:textId="77777777" w:rsidR="00C569AB" w:rsidRPr="00E8494A" w:rsidRDefault="00C569AB" w:rsidP="00243DA8"/>
    <w:p w14:paraId="104B1503" w14:textId="77777777" w:rsidR="00243DA8" w:rsidRPr="00CD4192" w:rsidRDefault="00905C3C" w:rsidP="00D14141">
      <w:pPr>
        <w:pStyle w:val="Heading1"/>
      </w:pPr>
      <w:r w:rsidRPr="00CD4192">
        <w:t>T</w:t>
      </w:r>
      <w:r w:rsidR="0074218C" w:rsidRPr="00CD4192">
        <w:t>utoring</w:t>
      </w:r>
      <w:r w:rsidR="00B17EA6" w:rsidRPr="00CD4192">
        <w:t xml:space="preserve"> and Writing Assistance</w:t>
      </w:r>
    </w:p>
    <w:p w14:paraId="2B71D97A" w14:textId="70C97CAE" w:rsidR="00161CE7" w:rsidRDefault="009F511B" w:rsidP="00243DA8">
      <w:hyperlink r:id="rId16" w:history="1">
        <w:proofErr w:type="spellStart"/>
        <w:r w:rsidR="00DE397B" w:rsidRPr="00E8494A">
          <w:rPr>
            <w:rStyle w:val="Hyperlink"/>
          </w:rPr>
          <w:t>NetTutor</w:t>
        </w:r>
        <w:proofErr w:type="spellEnd"/>
      </w:hyperlink>
      <w:r w:rsidR="00DE397B" w:rsidRPr="00E8494A">
        <w:t xml:space="preserve"> is a leading provider of online tutoring and learner support services fully staffed by experienced, trained and monitored tutors. Students connect to live tutors from any computer that has Internet access</w:t>
      </w:r>
      <w:r w:rsidR="005E03E0" w:rsidRPr="00E8494A">
        <w:t xml:space="preserve">. </w:t>
      </w:r>
      <w:proofErr w:type="spellStart"/>
      <w:r w:rsidR="00DE397B" w:rsidRPr="00E8494A">
        <w:t>NetTutor</w:t>
      </w:r>
      <w:proofErr w:type="spellEnd"/>
      <w:r w:rsidR="00DE397B" w:rsidRPr="00E8494A">
        <w:t xml:space="preserve"> provides a virtual whiteboard that allows tutors and students to work on problems in a real time environment. They also have an online writing </w:t>
      </w:r>
      <w:r w:rsidR="00C250FF">
        <w:t>suite</w:t>
      </w:r>
      <w:r w:rsidR="00DE397B" w:rsidRPr="00E8494A">
        <w:t xml:space="preserve"> where tutors critique and return essays within 24 to 48 hours.</w:t>
      </w:r>
      <w:r w:rsidR="001216AC" w:rsidRPr="00E8494A">
        <w:t xml:space="preserve"> Access </w:t>
      </w:r>
      <w:proofErr w:type="spellStart"/>
      <w:r w:rsidR="001216AC" w:rsidRPr="00E8494A">
        <w:t>NetTutor</w:t>
      </w:r>
      <w:proofErr w:type="spellEnd"/>
      <w:r w:rsidR="001216AC" w:rsidRPr="00E8494A">
        <w:t xml:space="preserve"> from within your </w:t>
      </w:r>
      <w:r w:rsidR="001807D4" w:rsidRPr="00E8494A">
        <w:t>Canvas</w:t>
      </w:r>
      <w:r w:rsidR="001216AC" w:rsidRPr="00E8494A">
        <w:t xml:space="preserve"> class by clicking on the Tools button in your course menu. </w:t>
      </w:r>
    </w:p>
    <w:p w14:paraId="49B0D870" w14:textId="77777777" w:rsidR="000A3417" w:rsidRDefault="000A3417" w:rsidP="00243DA8"/>
    <w:p w14:paraId="701149E4" w14:textId="01936DC5" w:rsidR="00D76D69" w:rsidRDefault="000A3417" w:rsidP="00243DA8">
      <w:r>
        <w:t xml:space="preserve">The Oregon State </w:t>
      </w:r>
      <w:hyperlink r:id="rId17" w:history="1">
        <w:r w:rsidRPr="000A3417">
          <w:rPr>
            <w:rStyle w:val="Hyperlink"/>
          </w:rPr>
          <w:t>Online Writing</w:t>
        </w:r>
        <w:r w:rsidR="00C250FF">
          <w:rPr>
            <w:rStyle w:val="Hyperlink"/>
          </w:rPr>
          <w:t xml:space="preserve"> Suite</w:t>
        </w:r>
      </w:hyperlink>
      <w:r>
        <w:t xml:space="preserve"> is also available for students enrolled in Ecampus courses. </w:t>
      </w:r>
    </w:p>
    <w:p w14:paraId="7ECF7A0F" w14:textId="77777777" w:rsidR="00D76D69" w:rsidRPr="00E8494A" w:rsidRDefault="00D76D69" w:rsidP="00D76D69"/>
    <w:p w14:paraId="6BB3C795" w14:textId="77777777" w:rsidR="00D14141" w:rsidRPr="00D14141" w:rsidRDefault="00D14141" w:rsidP="00D14141">
      <w:pPr>
        <w:pStyle w:val="Heading1"/>
        <w:rPr>
          <w:bCs/>
        </w:rPr>
      </w:pPr>
      <w:r w:rsidRPr="00D14141">
        <w:t>Ecampus Reach Out for Success</w:t>
      </w:r>
    </w:p>
    <w:p w14:paraId="6AFC8375" w14:textId="42DDA511" w:rsidR="00D14141" w:rsidRPr="00D14141" w:rsidRDefault="00D14141" w:rsidP="00D14141">
      <w:pPr>
        <w:rPr>
          <w:noProof/>
        </w:rPr>
      </w:pPr>
      <w:r w:rsidRPr="00D14141">
        <w:rPr>
          <w:noProof/>
        </w:rPr>
        <w:t>University students encounter setbacks from time to time. If you encounter difficulties and need assistance, it’s important to reach out. Consider discussing the situation with an instructor or academic advisor. Learn about</w:t>
      </w:r>
      <w:r>
        <w:rPr>
          <w:noProof/>
        </w:rPr>
        <w:t xml:space="preserve"> </w:t>
      </w:r>
      <w:hyperlink r:id="rId18" w:history="1">
        <w:r w:rsidRPr="00D14141">
          <w:rPr>
            <w:rStyle w:val="Hyperlink"/>
          </w:rPr>
          <w:t>resources that assist with wellness and academic success</w:t>
        </w:r>
      </w:hyperlink>
      <w:r w:rsidRPr="00D14141">
        <w:rPr>
          <w:noProof/>
        </w:rPr>
        <w:t>.</w:t>
      </w:r>
    </w:p>
    <w:p w14:paraId="744C01BB" w14:textId="77777777" w:rsidR="00D14141" w:rsidRPr="00D14141" w:rsidRDefault="00D14141" w:rsidP="00D14141">
      <w:pPr>
        <w:rPr>
          <w:noProof/>
        </w:rPr>
      </w:pPr>
    </w:p>
    <w:p w14:paraId="22EB683C" w14:textId="77777777" w:rsidR="00D14141" w:rsidRPr="00D14141" w:rsidRDefault="00D14141" w:rsidP="00D14141">
      <w:pPr>
        <w:rPr>
          <w:noProof/>
        </w:rPr>
      </w:pPr>
      <w:r w:rsidRPr="00D14141">
        <w:rPr>
          <w:noProof/>
        </w:rPr>
        <w:t xml:space="preserve">Ecampus students are always encouraged to discuss issues that impact your academic success with the </w:t>
      </w:r>
      <w:hyperlink r:id="rId19" w:history="1">
        <w:r w:rsidRPr="00D14141">
          <w:rPr>
            <w:rStyle w:val="Hyperlink"/>
          </w:rPr>
          <w:t>Ecampus Success Team</w:t>
        </w:r>
      </w:hyperlink>
      <w:r w:rsidRPr="00D14141">
        <w:rPr>
          <w:noProof/>
        </w:rPr>
        <w:t xml:space="preserve">. Email </w:t>
      </w:r>
      <w:hyperlink r:id="rId20" w:history="1">
        <w:r w:rsidRPr="00D14141">
          <w:rPr>
            <w:rStyle w:val="Hyperlink"/>
          </w:rPr>
          <w:t>ecampus.success@oregonstate.edu</w:t>
        </w:r>
      </w:hyperlink>
      <w:r w:rsidRPr="00D14141">
        <w:rPr>
          <w:noProof/>
        </w:rPr>
        <w:t xml:space="preserve"> to identify strategies and resources that can support you in your educational goals. </w:t>
      </w:r>
    </w:p>
    <w:p w14:paraId="76000D5D" w14:textId="77777777" w:rsidR="00D14141" w:rsidRDefault="00D14141" w:rsidP="00D14141">
      <w:pPr>
        <w:rPr>
          <w:noProof/>
        </w:rPr>
      </w:pPr>
    </w:p>
    <w:p w14:paraId="129E3AF7" w14:textId="4C1252D2" w:rsidR="00D14141" w:rsidRPr="00D14141" w:rsidRDefault="00D14141" w:rsidP="00D14141">
      <w:pPr>
        <w:pStyle w:val="Heading2"/>
        <w:rPr>
          <w:noProof/>
        </w:rPr>
      </w:pPr>
      <w:r w:rsidRPr="00D14141">
        <w:rPr>
          <w:noProof/>
        </w:rPr>
        <w:t>For mental health:</w:t>
      </w:r>
    </w:p>
    <w:p w14:paraId="5B48D8A4" w14:textId="77777777" w:rsidR="00D14141" w:rsidRPr="00D14141" w:rsidRDefault="00D14141" w:rsidP="00D14141">
      <w:pPr>
        <w:rPr>
          <w:noProof/>
        </w:rPr>
      </w:pPr>
      <w:r w:rsidRPr="00D14141">
        <w:rPr>
          <w:noProof/>
        </w:rPr>
        <w:t xml:space="preserve">Learn about </w:t>
      </w:r>
      <w:hyperlink r:id="rId21" w:history="1">
        <w:r w:rsidRPr="00D14141">
          <w:rPr>
            <w:rStyle w:val="Hyperlink"/>
          </w:rPr>
          <w:t>counseling and psychological resources for Ecampus students</w:t>
        </w:r>
      </w:hyperlink>
      <w:r w:rsidRPr="00D14141">
        <w:rPr>
          <w:noProof/>
        </w:rPr>
        <w:t>. If you are in immediate crisis, please contact the Crisis Text Line by texting OREGON to 741-741 or call the National Suicide Prevention Lifeline at 1-800-273-TALK (8255).</w:t>
      </w:r>
    </w:p>
    <w:p w14:paraId="14ABED4A" w14:textId="77777777" w:rsidR="00D14141" w:rsidRPr="00D14141" w:rsidRDefault="00D14141" w:rsidP="00D14141">
      <w:pPr>
        <w:pStyle w:val="Heading2"/>
        <w:rPr>
          <w:noProof/>
        </w:rPr>
      </w:pPr>
      <w:r w:rsidRPr="00D14141">
        <w:rPr>
          <w:noProof/>
        </w:rPr>
        <w:t>For financial hardship:</w:t>
      </w:r>
    </w:p>
    <w:p w14:paraId="75E21B67" w14:textId="7B0DA922" w:rsidR="00D14141" w:rsidRPr="00D14141" w:rsidRDefault="00D14141" w:rsidP="00D14141">
      <w:pPr>
        <w:rPr>
          <w:noProof/>
        </w:rPr>
      </w:pPr>
      <w:r w:rsidRPr="00D14141">
        <w:rPr>
          <w:noProof/>
        </w:rPr>
        <w:t>Any student whose academic performance is impacted due to financial stress or the inability to afford groceries, housing, and other necessities for any reason is urged to contact the Director of Care for support (</w:t>
      </w:r>
      <w:hyperlink r:id="rId22" w:history="1">
        <w:r w:rsidRPr="00D14141">
          <w:rPr>
            <w:rStyle w:val="Hyperlink"/>
          </w:rPr>
          <w:t>studentassistance@oregonstate.edu</w:t>
        </w:r>
      </w:hyperlink>
      <w:r w:rsidRPr="00D14141">
        <w:rPr>
          <w:noProof/>
        </w:rPr>
        <w:t xml:space="preserve"> or 541-737-8748).</w:t>
      </w:r>
    </w:p>
    <w:p w14:paraId="735ED5DD" w14:textId="77777777" w:rsidR="00D14141" w:rsidRDefault="00D14141" w:rsidP="00D14141">
      <w:pPr>
        <w:pStyle w:val="Heading1"/>
      </w:pPr>
    </w:p>
    <w:p w14:paraId="788A8FB3" w14:textId="2AC8C5F3" w:rsidR="00C2524F" w:rsidRPr="00CD4192" w:rsidRDefault="0074218C" w:rsidP="00D14141">
      <w:pPr>
        <w:pStyle w:val="Heading1"/>
      </w:pPr>
      <w:r w:rsidRPr="00CD4192">
        <w:t xml:space="preserve">Student Evaluation of </w:t>
      </w:r>
      <w:r w:rsidR="00F722DF" w:rsidRPr="00CD4192">
        <w:t>Courses</w:t>
      </w:r>
    </w:p>
    <w:p w14:paraId="76B7C8C6" w14:textId="1A17CB42" w:rsidR="00C2524F" w:rsidRPr="00E8494A" w:rsidRDefault="00136FDA" w:rsidP="00136FDA">
      <w:r>
        <w:t xml:space="preserve">During Fall, Winter, and Spring term </w:t>
      </w:r>
      <w:r w:rsidRPr="00E95E3C">
        <w:t>The online Student Evaluation of Teaching system opens to students the Wednesday of week 8 and closes the Sunday before Finals Week.</w:t>
      </w:r>
      <w:r>
        <w:t xml:space="preserve"> </w:t>
      </w:r>
      <w:r w:rsidRPr="003B47ED">
        <w:t xml:space="preserve">Students receive notification, instructions and the link through their ONID. They may also log into the system via Online Services. Course evaluation results are extremely important and used to help improve courses and the </w:t>
      </w:r>
      <w:r>
        <w:t xml:space="preserve">hybrid </w:t>
      </w:r>
      <w:r w:rsidRPr="003B47ED">
        <w:t xml:space="preserve">learning experience </w:t>
      </w:r>
      <w:r>
        <w:t>for</w:t>
      </w:r>
      <w:r w:rsidRPr="003B47ED">
        <w:t xml:space="preserve"> future students. Responses are anonymous (unless a student chooses to </w:t>
      </w:r>
      <w:r w:rsidR="00D14141">
        <w:t>“</w:t>
      </w:r>
      <w:r w:rsidRPr="003B47ED">
        <w:t>sign</w:t>
      </w:r>
      <w:r w:rsidR="00D14141">
        <w:t>”</w:t>
      </w:r>
      <w:r w:rsidRPr="003B47ED">
        <w:t xml:space="preserve"> their comments</w:t>
      </w:r>
      <w:r>
        <w:t>,</w:t>
      </w:r>
      <w:r w:rsidRPr="003B47ED">
        <w:t xml:space="preserve"> agreeing to relinquish anonymity) and unavailable to instructors until after grades have been posted. The results of scaled questions and signed comments go to both the instructor and their unit head/supervisor.  Anonymous (unsigned) comments go to the instructor only.</w:t>
      </w:r>
    </w:p>
    <w:sectPr w:rsidR="00C2524F" w:rsidRPr="00E8494A" w:rsidSect="00182CEB">
      <w:footerReference w:type="even" r:id="rId23"/>
      <w:footerReference w:type="default" r:id="rId24"/>
      <w:headerReference w:type="first" r:id="rId25"/>
      <w:footerReference w:type="first" r:id="rId26"/>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4CD52" w14:textId="77777777" w:rsidR="009F511B" w:rsidRDefault="009F511B" w:rsidP="00243DA8">
      <w:r>
        <w:separator/>
      </w:r>
    </w:p>
  </w:endnote>
  <w:endnote w:type="continuationSeparator" w:id="0">
    <w:p w14:paraId="3D1B2915" w14:textId="77777777" w:rsidR="009F511B" w:rsidRDefault="009F511B" w:rsidP="0024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153968"/>
      <w:docPartObj>
        <w:docPartGallery w:val="Page Numbers (Bottom of Page)"/>
        <w:docPartUnique/>
      </w:docPartObj>
    </w:sdtPr>
    <w:sdtEndPr>
      <w:rPr>
        <w:rStyle w:val="PageNumber"/>
      </w:rPr>
    </w:sdtEndPr>
    <w:sdtContent>
      <w:p w14:paraId="44049306" w14:textId="6BF03BE9" w:rsidR="00182CEB" w:rsidRDefault="00182CEB" w:rsidP="00E918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F198B7" w14:textId="77777777" w:rsidR="00182CEB" w:rsidRDefault="00182CEB" w:rsidP="00182C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1029562"/>
      <w:docPartObj>
        <w:docPartGallery w:val="Page Numbers (Bottom of Page)"/>
        <w:docPartUnique/>
      </w:docPartObj>
    </w:sdtPr>
    <w:sdtEndPr>
      <w:rPr>
        <w:rStyle w:val="PageNumber"/>
      </w:rPr>
    </w:sdtEndPr>
    <w:sdtContent>
      <w:p w14:paraId="1BBD07F4" w14:textId="59ACC124" w:rsidR="00182CEB" w:rsidRDefault="00182CEB" w:rsidP="00E918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1F1B6AE" w14:textId="77777777" w:rsidR="00182CEB" w:rsidRDefault="00182CEB" w:rsidP="00182CEB">
    <w:pPr>
      <w:pStyle w:val="Footer"/>
      <w:ind w:right="360"/>
      <w:rPr>
        <w:sz w:val="16"/>
        <w:szCs w:val="16"/>
      </w:rPr>
    </w:pPr>
    <w:r w:rsidRPr="002A2AF3">
      <w:rPr>
        <w:sz w:val="16"/>
        <w:szCs w:val="16"/>
      </w:rPr>
      <w:t>This course is offered through Oregon State University Extended Campus.  For more information</w:t>
    </w:r>
    <w:r>
      <w:rPr>
        <w:sz w:val="16"/>
        <w:szCs w:val="16"/>
      </w:rPr>
      <w:t xml:space="preserve"> visit: </w:t>
    </w:r>
    <w:r w:rsidRPr="00182CEB">
      <w:rPr>
        <w:sz w:val="16"/>
        <w:szCs w:val="16"/>
      </w:rPr>
      <w:t>http://ecampus.oregonstate.edu</w:t>
    </w:r>
    <w:r>
      <w:rPr>
        <w:sz w:val="16"/>
        <w:szCs w:val="16"/>
      </w:rPr>
      <w:t>.</w:t>
    </w:r>
  </w:p>
  <w:p w14:paraId="458B7288" w14:textId="77777777" w:rsidR="00182CEB" w:rsidRDefault="00182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546494"/>
      <w:docPartObj>
        <w:docPartGallery w:val="Page Numbers (Bottom of Page)"/>
        <w:docPartUnique/>
      </w:docPartObj>
    </w:sdtPr>
    <w:sdtEndPr>
      <w:rPr>
        <w:rStyle w:val="PageNumber"/>
      </w:rPr>
    </w:sdtEndPr>
    <w:sdtContent>
      <w:p w14:paraId="7B8691FF" w14:textId="123E487B" w:rsidR="00182CEB" w:rsidRDefault="00182CEB" w:rsidP="00E918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9228D9" w14:textId="423532FC" w:rsidR="0029002A" w:rsidRDefault="00182CEB">
    <w:pPr>
      <w:pStyle w:val="Footer"/>
      <w:rPr>
        <w:sz w:val="16"/>
        <w:szCs w:val="16"/>
      </w:rPr>
    </w:pPr>
    <w:r w:rsidRPr="002A2AF3">
      <w:rPr>
        <w:sz w:val="16"/>
        <w:szCs w:val="16"/>
      </w:rPr>
      <w:t>This course is offered through Oregon State University Extended Campus.  For more information</w:t>
    </w:r>
    <w:r>
      <w:rPr>
        <w:sz w:val="16"/>
        <w:szCs w:val="16"/>
      </w:rPr>
      <w:t xml:space="preserve"> visit: </w:t>
    </w:r>
    <w:r w:rsidRPr="00182CEB">
      <w:rPr>
        <w:sz w:val="16"/>
        <w:szCs w:val="16"/>
      </w:rPr>
      <w:t>http://ecampus.oregonstate.edu</w:t>
    </w:r>
    <w:r>
      <w:rPr>
        <w:sz w:val="16"/>
        <w:szCs w:val="16"/>
      </w:rPr>
      <w:t>.</w:t>
    </w:r>
  </w:p>
  <w:p w14:paraId="5493A28E" w14:textId="77777777" w:rsidR="00182CEB" w:rsidRPr="00182CEB" w:rsidRDefault="00182CE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5CC9E" w14:textId="77777777" w:rsidR="009F511B" w:rsidRDefault="009F511B" w:rsidP="00243DA8">
      <w:r>
        <w:separator/>
      </w:r>
    </w:p>
  </w:footnote>
  <w:footnote w:type="continuationSeparator" w:id="0">
    <w:p w14:paraId="1D2546C2" w14:textId="77777777" w:rsidR="009F511B" w:rsidRDefault="009F511B" w:rsidP="00243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B0FBB" w14:textId="522BBF55" w:rsidR="00A95C47" w:rsidRDefault="007D0DC8" w:rsidP="00243DA8">
    <w:pPr>
      <w:pStyle w:val="Header"/>
    </w:pPr>
    <w:r>
      <w:rPr>
        <w:noProof/>
      </w:rPr>
      <w:drawing>
        <wp:inline distT="0" distB="0" distL="0" distR="0" wp14:anchorId="7357F239" wp14:editId="42D8E65C">
          <wp:extent cx="2501900" cy="762000"/>
          <wp:effectExtent l="0" t="0" r="0" b="0"/>
          <wp:docPr id="1" name="Picture 1" descr="Oregon State University E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stretch>
                    <a:fillRect/>
                  </a:stretch>
                </pic:blipFill>
                <pic:spPr>
                  <a:xfrm>
                    <a:off x="0" y="0"/>
                    <a:ext cx="2501900"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986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54C7F"/>
    <w:multiLevelType w:val="hybridMultilevel"/>
    <w:tmpl w:val="B9EE7DBE"/>
    <w:lvl w:ilvl="0" w:tplc="778A5E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913E0"/>
    <w:multiLevelType w:val="hybridMultilevel"/>
    <w:tmpl w:val="36746484"/>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F03BF"/>
    <w:multiLevelType w:val="hybridMultilevel"/>
    <w:tmpl w:val="DB96A6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C4589"/>
    <w:multiLevelType w:val="hybridMultilevel"/>
    <w:tmpl w:val="AC4C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6600C"/>
    <w:multiLevelType w:val="multilevel"/>
    <w:tmpl w:val="0409001D"/>
    <w:numStyleLink w:val="Style1"/>
  </w:abstractNum>
  <w:abstractNum w:abstractNumId="6" w15:restartNumberingAfterBreak="0">
    <w:nsid w:val="21CC3DCA"/>
    <w:multiLevelType w:val="hybridMultilevel"/>
    <w:tmpl w:val="42B8D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000EEF"/>
    <w:multiLevelType w:val="hybridMultilevel"/>
    <w:tmpl w:val="3B104A4E"/>
    <w:lvl w:ilvl="0" w:tplc="FFFFFFF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B674367"/>
    <w:multiLevelType w:val="multilevel"/>
    <w:tmpl w:val="04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136996"/>
    <w:multiLevelType w:val="hybridMultilevel"/>
    <w:tmpl w:val="EB42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4243D"/>
    <w:multiLevelType w:val="hybridMultilevel"/>
    <w:tmpl w:val="041CE010"/>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43434"/>
    <w:multiLevelType w:val="hybridMultilevel"/>
    <w:tmpl w:val="E3D62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2A1BFD"/>
    <w:multiLevelType w:val="hybridMultilevel"/>
    <w:tmpl w:val="F0603A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6E7E2B"/>
    <w:multiLevelType w:val="hybridMultilevel"/>
    <w:tmpl w:val="420424A4"/>
    <w:lvl w:ilvl="0" w:tplc="04090017">
      <w:start w:val="1"/>
      <w:numFmt w:val="lowerLetter"/>
      <w:lvlText w:val="%1)"/>
      <w:lvlJc w:val="left"/>
      <w:pPr>
        <w:ind w:left="720" w:hanging="360"/>
      </w:pPr>
      <w:rPr>
        <w:rFonts w:hint="default"/>
      </w:rPr>
    </w:lvl>
    <w:lvl w:ilvl="1" w:tplc="15048C7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F73181"/>
    <w:multiLevelType w:val="hybridMultilevel"/>
    <w:tmpl w:val="9CBEA812"/>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76894"/>
    <w:multiLevelType w:val="hybridMultilevel"/>
    <w:tmpl w:val="6374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404FF9"/>
    <w:multiLevelType w:val="hybridMultilevel"/>
    <w:tmpl w:val="C9320A7C"/>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56EB7"/>
    <w:multiLevelType w:val="hybridMultilevel"/>
    <w:tmpl w:val="7CD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E40AA"/>
    <w:multiLevelType w:val="hybridMultilevel"/>
    <w:tmpl w:val="E058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5658B"/>
    <w:multiLevelType w:val="hybridMultilevel"/>
    <w:tmpl w:val="AC8E3A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A70036"/>
    <w:multiLevelType w:val="hybridMultilevel"/>
    <w:tmpl w:val="810078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76182E"/>
    <w:multiLevelType w:val="hybridMultilevel"/>
    <w:tmpl w:val="B098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20"/>
  </w:num>
  <w:num w:numId="5">
    <w:abstractNumId w:val="6"/>
  </w:num>
  <w:num w:numId="6">
    <w:abstractNumId w:val="19"/>
  </w:num>
  <w:num w:numId="7">
    <w:abstractNumId w:val="2"/>
  </w:num>
  <w:num w:numId="8">
    <w:abstractNumId w:val="9"/>
  </w:num>
  <w:num w:numId="9">
    <w:abstractNumId w:val="1"/>
  </w:num>
  <w:num w:numId="10">
    <w:abstractNumId w:val="18"/>
  </w:num>
  <w:num w:numId="11">
    <w:abstractNumId w:val="4"/>
  </w:num>
  <w:num w:numId="12">
    <w:abstractNumId w:val="15"/>
  </w:num>
  <w:num w:numId="13">
    <w:abstractNumId w:val="21"/>
  </w:num>
  <w:num w:numId="14">
    <w:abstractNumId w:val="16"/>
  </w:num>
  <w:num w:numId="15">
    <w:abstractNumId w:val="14"/>
  </w:num>
  <w:num w:numId="16">
    <w:abstractNumId w:val="10"/>
  </w:num>
  <w:num w:numId="17">
    <w:abstractNumId w:val="11"/>
  </w:num>
  <w:num w:numId="18">
    <w:abstractNumId w:val="8"/>
  </w:num>
  <w:num w:numId="19">
    <w:abstractNumId w:val="5"/>
  </w:num>
  <w:num w:numId="20">
    <w:abstractNumId w:val="13"/>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B33"/>
    <w:rsid w:val="000032AE"/>
    <w:rsid w:val="000259D1"/>
    <w:rsid w:val="00025FD2"/>
    <w:rsid w:val="000308AE"/>
    <w:rsid w:val="00045276"/>
    <w:rsid w:val="000517A4"/>
    <w:rsid w:val="00063EFF"/>
    <w:rsid w:val="00064E01"/>
    <w:rsid w:val="000747DF"/>
    <w:rsid w:val="0008476D"/>
    <w:rsid w:val="0009430F"/>
    <w:rsid w:val="000A15E2"/>
    <w:rsid w:val="000A3417"/>
    <w:rsid w:val="000B3487"/>
    <w:rsid w:val="000B651E"/>
    <w:rsid w:val="000C3E49"/>
    <w:rsid w:val="000C4771"/>
    <w:rsid w:val="000D6B53"/>
    <w:rsid w:val="000E1E0E"/>
    <w:rsid w:val="000F5B3C"/>
    <w:rsid w:val="000F658C"/>
    <w:rsid w:val="000F72EC"/>
    <w:rsid w:val="001216AC"/>
    <w:rsid w:val="00127599"/>
    <w:rsid w:val="00127F7B"/>
    <w:rsid w:val="00132235"/>
    <w:rsid w:val="00135F36"/>
    <w:rsid w:val="00136FDA"/>
    <w:rsid w:val="00141FD3"/>
    <w:rsid w:val="00142CA1"/>
    <w:rsid w:val="0014623B"/>
    <w:rsid w:val="00161CE7"/>
    <w:rsid w:val="00167092"/>
    <w:rsid w:val="001740FA"/>
    <w:rsid w:val="001807D4"/>
    <w:rsid w:val="00180B78"/>
    <w:rsid w:val="00182CEB"/>
    <w:rsid w:val="001955C0"/>
    <w:rsid w:val="001A2F2E"/>
    <w:rsid w:val="001B6201"/>
    <w:rsid w:val="001C3EF8"/>
    <w:rsid w:val="001C4EC1"/>
    <w:rsid w:val="001C7488"/>
    <w:rsid w:val="001E617F"/>
    <w:rsid w:val="001F7C1E"/>
    <w:rsid w:val="0022174D"/>
    <w:rsid w:val="00230BA1"/>
    <w:rsid w:val="00243DA8"/>
    <w:rsid w:val="0024663E"/>
    <w:rsid w:val="00274D80"/>
    <w:rsid w:val="002825DD"/>
    <w:rsid w:val="0029002A"/>
    <w:rsid w:val="00297C65"/>
    <w:rsid w:val="002A2AF3"/>
    <w:rsid w:val="002A7B94"/>
    <w:rsid w:val="002C58D3"/>
    <w:rsid w:val="002D0914"/>
    <w:rsid w:val="002E29DE"/>
    <w:rsid w:val="00321AA9"/>
    <w:rsid w:val="00335407"/>
    <w:rsid w:val="0034161A"/>
    <w:rsid w:val="00376977"/>
    <w:rsid w:val="00382CE4"/>
    <w:rsid w:val="0039162B"/>
    <w:rsid w:val="003944C4"/>
    <w:rsid w:val="003A551F"/>
    <w:rsid w:val="003A6C53"/>
    <w:rsid w:val="003B47ED"/>
    <w:rsid w:val="003B6B89"/>
    <w:rsid w:val="003B7402"/>
    <w:rsid w:val="003C04E3"/>
    <w:rsid w:val="003C3F2B"/>
    <w:rsid w:val="003C6543"/>
    <w:rsid w:val="003D5909"/>
    <w:rsid w:val="003D7BF7"/>
    <w:rsid w:val="003E04D3"/>
    <w:rsid w:val="003E3908"/>
    <w:rsid w:val="003E414E"/>
    <w:rsid w:val="00401C49"/>
    <w:rsid w:val="00431B74"/>
    <w:rsid w:val="00435D73"/>
    <w:rsid w:val="00464BA0"/>
    <w:rsid w:val="00465223"/>
    <w:rsid w:val="00476F64"/>
    <w:rsid w:val="00477DD8"/>
    <w:rsid w:val="004847AF"/>
    <w:rsid w:val="00496FF7"/>
    <w:rsid w:val="00497288"/>
    <w:rsid w:val="004974B9"/>
    <w:rsid w:val="004C2D64"/>
    <w:rsid w:val="004C75E0"/>
    <w:rsid w:val="004D2BAF"/>
    <w:rsid w:val="00502D6A"/>
    <w:rsid w:val="00505814"/>
    <w:rsid w:val="00514F14"/>
    <w:rsid w:val="0054214E"/>
    <w:rsid w:val="00591656"/>
    <w:rsid w:val="005A6C8A"/>
    <w:rsid w:val="005B381B"/>
    <w:rsid w:val="005C448A"/>
    <w:rsid w:val="005E03E0"/>
    <w:rsid w:val="005F46E3"/>
    <w:rsid w:val="0060295A"/>
    <w:rsid w:val="00617A06"/>
    <w:rsid w:val="0062510F"/>
    <w:rsid w:val="006439D9"/>
    <w:rsid w:val="00666400"/>
    <w:rsid w:val="006714FF"/>
    <w:rsid w:val="00672C6B"/>
    <w:rsid w:val="00680331"/>
    <w:rsid w:val="00682E19"/>
    <w:rsid w:val="00687E77"/>
    <w:rsid w:val="006A48A5"/>
    <w:rsid w:val="006D52C8"/>
    <w:rsid w:val="006E2D3D"/>
    <w:rsid w:val="006E308C"/>
    <w:rsid w:val="006E3B3E"/>
    <w:rsid w:val="006E75B8"/>
    <w:rsid w:val="00706930"/>
    <w:rsid w:val="0074218C"/>
    <w:rsid w:val="00760308"/>
    <w:rsid w:val="00762109"/>
    <w:rsid w:val="00763EE8"/>
    <w:rsid w:val="00767473"/>
    <w:rsid w:val="00783883"/>
    <w:rsid w:val="00792616"/>
    <w:rsid w:val="00793621"/>
    <w:rsid w:val="00796B6C"/>
    <w:rsid w:val="007B284C"/>
    <w:rsid w:val="007B6C33"/>
    <w:rsid w:val="007C04E4"/>
    <w:rsid w:val="007D0DC8"/>
    <w:rsid w:val="007D16C0"/>
    <w:rsid w:val="007E011F"/>
    <w:rsid w:val="007E452F"/>
    <w:rsid w:val="008014DA"/>
    <w:rsid w:val="008149CC"/>
    <w:rsid w:val="008230DB"/>
    <w:rsid w:val="00823F4C"/>
    <w:rsid w:val="00827C8F"/>
    <w:rsid w:val="00837C42"/>
    <w:rsid w:val="00846984"/>
    <w:rsid w:val="00854D39"/>
    <w:rsid w:val="00874D0F"/>
    <w:rsid w:val="008B04E5"/>
    <w:rsid w:val="008B04EA"/>
    <w:rsid w:val="008B1DF4"/>
    <w:rsid w:val="008C04A8"/>
    <w:rsid w:val="008C198C"/>
    <w:rsid w:val="008E54E5"/>
    <w:rsid w:val="008F013C"/>
    <w:rsid w:val="008F2E08"/>
    <w:rsid w:val="008F6232"/>
    <w:rsid w:val="00901D14"/>
    <w:rsid w:val="009049E5"/>
    <w:rsid w:val="009058FA"/>
    <w:rsid w:val="00905C3C"/>
    <w:rsid w:val="009179B1"/>
    <w:rsid w:val="009238C8"/>
    <w:rsid w:val="009345E1"/>
    <w:rsid w:val="00947422"/>
    <w:rsid w:val="00971897"/>
    <w:rsid w:val="00973BD5"/>
    <w:rsid w:val="00996E6C"/>
    <w:rsid w:val="009A0872"/>
    <w:rsid w:val="009B0325"/>
    <w:rsid w:val="009F511B"/>
    <w:rsid w:val="009F5493"/>
    <w:rsid w:val="009F69CB"/>
    <w:rsid w:val="009F6FDB"/>
    <w:rsid w:val="00A05B56"/>
    <w:rsid w:val="00A1344A"/>
    <w:rsid w:val="00A15C59"/>
    <w:rsid w:val="00A24278"/>
    <w:rsid w:val="00A35E6D"/>
    <w:rsid w:val="00A477E2"/>
    <w:rsid w:val="00A62AF0"/>
    <w:rsid w:val="00A66231"/>
    <w:rsid w:val="00A85428"/>
    <w:rsid w:val="00A95C47"/>
    <w:rsid w:val="00AA02EB"/>
    <w:rsid w:val="00AA2580"/>
    <w:rsid w:val="00AE4DC0"/>
    <w:rsid w:val="00B0581E"/>
    <w:rsid w:val="00B13C8E"/>
    <w:rsid w:val="00B17EA6"/>
    <w:rsid w:val="00B246BC"/>
    <w:rsid w:val="00B26DCB"/>
    <w:rsid w:val="00B34920"/>
    <w:rsid w:val="00B44C97"/>
    <w:rsid w:val="00B47427"/>
    <w:rsid w:val="00B50676"/>
    <w:rsid w:val="00B56328"/>
    <w:rsid w:val="00B923DC"/>
    <w:rsid w:val="00BA143C"/>
    <w:rsid w:val="00BD2FE4"/>
    <w:rsid w:val="00BD7778"/>
    <w:rsid w:val="00C04E62"/>
    <w:rsid w:val="00C1228B"/>
    <w:rsid w:val="00C23A0E"/>
    <w:rsid w:val="00C250FF"/>
    <w:rsid w:val="00C2524F"/>
    <w:rsid w:val="00C27759"/>
    <w:rsid w:val="00C560B6"/>
    <w:rsid w:val="00C569AB"/>
    <w:rsid w:val="00C72064"/>
    <w:rsid w:val="00C9223E"/>
    <w:rsid w:val="00C936F6"/>
    <w:rsid w:val="00C953FD"/>
    <w:rsid w:val="00C96D56"/>
    <w:rsid w:val="00CA45CD"/>
    <w:rsid w:val="00CB0D00"/>
    <w:rsid w:val="00CB0E69"/>
    <w:rsid w:val="00CB2785"/>
    <w:rsid w:val="00CD0175"/>
    <w:rsid w:val="00CD4192"/>
    <w:rsid w:val="00D025B3"/>
    <w:rsid w:val="00D03832"/>
    <w:rsid w:val="00D14141"/>
    <w:rsid w:val="00D21976"/>
    <w:rsid w:val="00D271E2"/>
    <w:rsid w:val="00D36744"/>
    <w:rsid w:val="00D36B75"/>
    <w:rsid w:val="00D5149F"/>
    <w:rsid w:val="00D73F98"/>
    <w:rsid w:val="00D76D69"/>
    <w:rsid w:val="00DA3F43"/>
    <w:rsid w:val="00DC1E73"/>
    <w:rsid w:val="00DE397B"/>
    <w:rsid w:val="00DE6610"/>
    <w:rsid w:val="00DF5FF3"/>
    <w:rsid w:val="00E00879"/>
    <w:rsid w:val="00E16E12"/>
    <w:rsid w:val="00E214B7"/>
    <w:rsid w:val="00E50A53"/>
    <w:rsid w:val="00E54715"/>
    <w:rsid w:val="00E549D3"/>
    <w:rsid w:val="00E8494A"/>
    <w:rsid w:val="00E94B54"/>
    <w:rsid w:val="00E96CE4"/>
    <w:rsid w:val="00EB2956"/>
    <w:rsid w:val="00EB5B83"/>
    <w:rsid w:val="00EC5684"/>
    <w:rsid w:val="00F01BAE"/>
    <w:rsid w:val="00F25007"/>
    <w:rsid w:val="00F254D8"/>
    <w:rsid w:val="00F31702"/>
    <w:rsid w:val="00F34B48"/>
    <w:rsid w:val="00F34F2C"/>
    <w:rsid w:val="00F45EBB"/>
    <w:rsid w:val="00F4723C"/>
    <w:rsid w:val="00F5452B"/>
    <w:rsid w:val="00F5706A"/>
    <w:rsid w:val="00F722DF"/>
    <w:rsid w:val="00FA77E5"/>
    <w:rsid w:val="00FC194B"/>
    <w:rsid w:val="00FC2672"/>
    <w:rsid w:val="00FC3B33"/>
    <w:rsid w:val="00FD213F"/>
    <w:rsid w:val="00FF4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55BEF3"/>
  <w15:docId w15:val="{5A39B2AE-44A7-43FE-A934-9828692C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43DA8"/>
    <w:pPr>
      <w:spacing w:after="0"/>
    </w:pPr>
    <w:rPr>
      <w:rFonts w:ascii="Verdana" w:hAnsi="Verdana" w:cs="Arial"/>
      <w:sz w:val="20"/>
      <w:szCs w:val="20"/>
    </w:rPr>
  </w:style>
  <w:style w:type="paragraph" w:styleId="Heading1">
    <w:name w:val="heading 1"/>
    <w:basedOn w:val="Normal"/>
    <w:next w:val="Normal"/>
    <w:link w:val="Heading1Char"/>
    <w:uiPriority w:val="9"/>
    <w:qFormat/>
    <w:rsid w:val="00CD4192"/>
    <w:pPr>
      <w:outlineLvl w:val="0"/>
    </w:pPr>
    <w:rPr>
      <w:b/>
      <w:noProof/>
      <w:sz w:val="24"/>
      <w:szCs w:val="24"/>
    </w:rPr>
  </w:style>
  <w:style w:type="paragraph" w:styleId="Heading2">
    <w:name w:val="heading 2"/>
    <w:basedOn w:val="Heading3"/>
    <w:next w:val="Normal"/>
    <w:link w:val="Heading2Char"/>
    <w:uiPriority w:val="9"/>
    <w:unhideWhenUsed/>
    <w:qFormat/>
    <w:rsid w:val="00CD4192"/>
    <w:pPr>
      <w:outlineLvl w:val="1"/>
    </w:pPr>
  </w:style>
  <w:style w:type="paragraph" w:styleId="Heading3">
    <w:name w:val="heading 3"/>
    <w:basedOn w:val="Normal"/>
    <w:next w:val="Normal"/>
    <w:link w:val="Heading3Char"/>
    <w:uiPriority w:val="9"/>
    <w:unhideWhenUsed/>
    <w:qFormat/>
    <w:rsid w:val="00D76D69"/>
    <w:pPr>
      <w:spacing w:before="100"/>
      <w:outlineLvl w:val="2"/>
    </w:pPr>
    <w:rPr>
      <w:b/>
      <w:bCs/>
    </w:rPr>
  </w:style>
  <w:style w:type="paragraph" w:styleId="Heading4">
    <w:name w:val="heading 4"/>
    <w:basedOn w:val="Normal"/>
    <w:next w:val="Normal"/>
    <w:link w:val="Heading4Char"/>
    <w:uiPriority w:val="9"/>
    <w:unhideWhenUsed/>
    <w:qFormat/>
    <w:rsid w:val="008B1DF4"/>
    <w:pPr>
      <w:outlineLvl w:val="3"/>
    </w:pPr>
  </w:style>
  <w:style w:type="paragraph" w:styleId="Heading5">
    <w:name w:val="heading 5"/>
    <w:basedOn w:val="Normal"/>
    <w:next w:val="Normal"/>
    <w:link w:val="Heading5Char"/>
    <w:uiPriority w:val="9"/>
    <w:semiHidden/>
    <w:unhideWhenUsed/>
    <w:qFormat/>
    <w:rsid w:val="00905C3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05C3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05C3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05C3C"/>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905C3C"/>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6D69"/>
    <w:rPr>
      <w:rFonts w:ascii="Verdana" w:hAnsi="Verdana" w:cs="Arial"/>
      <w:b/>
      <w:bCs/>
      <w:sz w:val="20"/>
      <w:szCs w:val="20"/>
    </w:rPr>
  </w:style>
  <w:style w:type="character" w:styleId="Hyperlink">
    <w:name w:val="Hyperlink"/>
    <w:basedOn w:val="DefaultParagraphFont"/>
    <w:rsid w:val="00FC3B33"/>
    <w:rPr>
      <w:color w:val="0000FF"/>
      <w:u w:val="single"/>
    </w:rPr>
  </w:style>
  <w:style w:type="paragraph" w:styleId="BalloonText">
    <w:name w:val="Balloon Text"/>
    <w:basedOn w:val="Normal"/>
    <w:link w:val="BalloonTextChar"/>
    <w:uiPriority w:val="99"/>
    <w:semiHidden/>
    <w:unhideWhenUsed/>
    <w:rsid w:val="00FC3B33"/>
    <w:rPr>
      <w:rFonts w:ascii="Tahoma" w:hAnsi="Tahoma" w:cs="Tahoma"/>
      <w:sz w:val="16"/>
      <w:szCs w:val="16"/>
    </w:rPr>
  </w:style>
  <w:style w:type="character" w:customStyle="1" w:styleId="BalloonTextChar">
    <w:name w:val="Balloon Text Char"/>
    <w:basedOn w:val="DefaultParagraphFont"/>
    <w:link w:val="BalloonText"/>
    <w:uiPriority w:val="99"/>
    <w:semiHidden/>
    <w:rsid w:val="00FC3B33"/>
    <w:rPr>
      <w:rFonts w:ascii="Tahoma" w:eastAsia="Times New Roman" w:hAnsi="Tahoma" w:cs="Tahoma"/>
      <w:sz w:val="16"/>
      <w:szCs w:val="16"/>
    </w:rPr>
  </w:style>
  <w:style w:type="paragraph" w:styleId="NormalWeb">
    <w:name w:val="Normal (Web)"/>
    <w:basedOn w:val="Normal"/>
    <w:uiPriority w:val="99"/>
    <w:rsid w:val="0074218C"/>
    <w:pPr>
      <w:spacing w:before="100" w:beforeAutospacing="1" w:after="100" w:afterAutospacing="1"/>
    </w:pPr>
  </w:style>
  <w:style w:type="character" w:styleId="FollowedHyperlink">
    <w:name w:val="FollowedHyperlink"/>
    <w:basedOn w:val="DefaultParagraphFont"/>
    <w:uiPriority w:val="99"/>
    <w:semiHidden/>
    <w:unhideWhenUsed/>
    <w:rsid w:val="00230BA1"/>
    <w:rPr>
      <w:color w:val="800080"/>
      <w:u w:val="single"/>
    </w:rPr>
  </w:style>
  <w:style w:type="paragraph" w:styleId="ListParagraph">
    <w:name w:val="List Paragraph"/>
    <w:basedOn w:val="Normal"/>
    <w:uiPriority w:val="34"/>
    <w:qFormat/>
    <w:rsid w:val="00905C3C"/>
    <w:pPr>
      <w:ind w:left="720"/>
      <w:contextualSpacing/>
    </w:pPr>
  </w:style>
  <w:style w:type="character" w:customStyle="1" w:styleId="Heading1Char">
    <w:name w:val="Heading 1 Char"/>
    <w:basedOn w:val="DefaultParagraphFont"/>
    <w:link w:val="Heading1"/>
    <w:uiPriority w:val="9"/>
    <w:rsid w:val="00CD4192"/>
    <w:rPr>
      <w:rFonts w:ascii="Verdana" w:hAnsi="Verdana" w:cs="Arial"/>
      <w:b/>
      <w:noProof/>
      <w:sz w:val="24"/>
      <w:szCs w:val="24"/>
    </w:rPr>
  </w:style>
  <w:style w:type="character" w:customStyle="1" w:styleId="Heading2Char">
    <w:name w:val="Heading 2 Char"/>
    <w:basedOn w:val="DefaultParagraphFont"/>
    <w:link w:val="Heading2"/>
    <w:uiPriority w:val="9"/>
    <w:rsid w:val="00CD4192"/>
    <w:rPr>
      <w:rFonts w:ascii="Verdana" w:hAnsi="Verdana" w:cs="Arial"/>
      <w:b/>
      <w:bCs/>
      <w:sz w:val="20"/>
      <w:szCs w:val="20"/>
    </w:rPr>
  </w:style>
  <w:style w:type="character" w:customStyle="1" w:styleId="Heading4Char">
    <w:name w:val="Heading 4 Char"/>
    <w:basedOn w:val="DefaultParagraphFont"/>
    <w:link w:val="Heading4"/>
    <w:uiPriority w:val="9"/>
    <w:rsid w:val="008B1DF4"/>
    <w:rPr>
      <w:rFonts w:ascii="Arial" w:hAnsi="Arial" w:cs="Arial"/>
      <w:sz w:val="20"/>
      <w:szCs w:val="20"/>
    </w:rPr>
  </w:style>
  <w:style w:type="character" w:customStyle="1" w:styleId="Heading5Char">
    <w:name w:val="Heading 5 Char"/>
    <w:basedOn w:val="DefaultParagraphFont"/>
    <w:link w:val="Heading5"/>
    <w:uiPriority w:val="9"/>
    <w:semiHidden/>
    <w:rsid w:val="00905C3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05C3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05C3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05C3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05C3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05C3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05C3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05C3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05C3C"/>
    <w:rPr>
      <w:rFonts w:asciiTheme="majorHAnsi" w:eastAsiaTheme="majorEastAsia" w:hAnsiTheme="majorHAnsi" w:cstheme="majorBidi"/>
      <w:i/>
      <w:iCs/>
      <w:spacing w:val="13"/>
      <w:sz w:val="24"/>
      <w:szCs w:val="24"/>
    </w:rPr>
  </w:style>
  <w:style w:type="character" w:styleId="Strong">
    <w:name w:val="Strong"/>
    <w:uiPriority w:val="22"/>
    <w:qFormat/>
    <w:rsid w:val="00905C3C"/>
    <w:rPr>
      <w:b/>
      <w:bCs/>
    </w:rPr>
  </w:style>
  <w:style w:type="character" w:styleId="Emphasis">
    <w:name w:val="Emphasis"/>
    <w:uiPriority w:val="20"/>
    <w:qFormat/>
    <w:rsid w:val="00905C3C"/>
    <w:rPr>
      <w:b/>
      <w:bCs/>
      <w:i/>
      <w:iCs/>
      <w:spacing w:val="10"/>
      <w:bdr w:val="none" w:sz="0" w:space="0" w:color="auto"/>
      <w:shd w:val="clear" w:color="auto" w:fill="auto"/>
    </w:rPr>
  </w:style>
  <w:style w:type="paragraph" w:styleId="NoSpacing">
    <w:name w:val="No Spacing"/>
    <w:basedOn w:val="Normal"/>
    <w:uiPriority w:val="1"/>
    <w:qFormat/>
    <w:rsid w:val="00905C3C"/>
    <w:pPr>
      <w:spacing w:line="240" w:lineRule="auto"/>
    </w:pPr>
  </w:style>
  <w:style w:type="paragraph" w:styleId="Quote">
    <w:name w:val="Quote"/>
    <w:basedOn w:val="Normal"/>
    <w:next w:val="Normal"/>
    <w:link w:val="QuoteChar"/>
    <w:uiPriority w:val="29"/>
    <w:qFormat/>
    <w:rsid w:val="00905C3C"/>
    <w:pPr>
      <w:spacing w:before="200"/>
      <w:ind w:left="360" w:right="360"/>
    </w:pPr>
    <w:rPr>
      <w:i/>
      <w:iCs/>
    </w:rPr>
  </w:style>
  <w:style w:type="character" w:customStyle="1" w:styleId="QuoteChar">
    <w:name w:val="Quote Char"/>
    <w:basedOn w:val="DefaultParagraphFont"/>
    <w:link w:val="Quote"/>
    <w:uiPriority w:val="29"/>
    <w:rsid w:val="00905C3C"/>
    <w:rPr>
      <w:i/>
      <w:iCs/>
    </w:rPr>
  </w:style>
  <w:style w:type="paragraph" w:styleId="IntenseQuote">
    <w:name w:val="Intense Quote"/>
    <w:basedOn w:val="Normal"/>
    <w:next w:val="Normal"/>
    <w:link w:val="IntenseQuoteChar"/>
    <w:uiPriority w:val="30"/>
    <w:qFormat/>
    <w:rsid w:val="00905C3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05C3C"/>
    <w:rPr>
      <w:b/>
      <w:bCs/>
      <w:i/>
      <w:iCs/>
    </w:rPr>
  </w:style>
  <w:style w:type="character" w:styleId="SubtleEmphasis">
    <w:name w:val="Subtle Emphasis"/>
    <w:uiPriority w:val="19"/>
    <w:qFormat/>
    <w:rsid w:val="00905C3C"/>
    <w:rPr>
      <w:i/>
      <w:iCs/>
    </w:rPr>
  </w:style>
  <w:style w:type="character" w:styleId="IntenseEmphasis">
    <w:name w:val="Intense Emphasis"/>
    <w:uiPriority w:val="21"/>
    <w:qFormat/>
    <w:rsid w:val="00905C3C"/>
    <w:rPr>
      <w:b/>
      <w:bCs/>
    </w:rPr>
  </w:style>
  <w:style w:type="character" w:styleId="SubtleReference">
    <w:name w:val="Subtle Reference"/>
    <w:uiPriority w:val="31"/>
    <w:qFormat/>
    <w:rsid w:val="00905C3C"/>
    <w:rPr>
      <w:smallCaps/>
    </w:rPr>
  </w:style>
  <w:style w:type="character" w:styleId="IntenseReference">
    <w:name w:val="Intense Reference"/>
    <w:uiPriority w:val="32"/>
    <w:qFormat/>
    <w:rsid w:val="00905C3C"/>
    <w:rPr>
      <w:smallCaps/>
      <w:spacing w:val="5"/>
      <w:u w:val="single"/>
    </w:rPr>
  </w:style>
  <w:style w:type="character" w:styleId="BookTitle">
    <w:name w:val="Book Title"/>
    <w:uiPriority w:val="33"/>
    <w:qFormat/>
    <w:rsid w:val="00905C3C"/>
    <w:rPr>
      <w:i/>
      <w:iCs/>
      <w:smallCaps/>
      <w:spacing w:val="5"/>
    </w:rPr>
  </w:style>
  <w:style w:type="paragraph" w:styleId="TOCHeading">
    <w:name w:val="TOC Heading"/>
    <w:basedOn w:val="Heading1"/>
    <w:next w:val="Normal"/>
    <w:uiPriority w:val="39"/>
    <w:semiHidden/>
    <w:unhideWhenUsed/>
    <w:qFormat/>
    <w:rsid w:val="00905C3C"/>
    <w:pPr>
      <w:outlineLvl w:val="9"/>
    </w:pPr>
    <w:rPr>
      <w:lang w:bidi="en-US"/>
    </w:rPr>
  </w:style>
  <w:style w:type="table" w:styleId="TableGrid">
    <w:name w:val="Table Grid"/>
    <w:basedOn w:val="TableNormal"/>
    <w:uiPriority w:val="59"/>
    <w:rsid w:val="0067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5E1"/>
    <w:pPr>
      <w:tabs>
        <w:tab w:val="center" w:pos="4680"/>
        <w:tab w:val="right" w:pos="9360"/>
      </w:tabs>
      <w:spacing w:line="240" w:lineRule="auto"/>
    </w:pPr>
  </w:style>
  <w:style w:type="character" w:customStyle="1" w:styleId="HeaderChar">
    <w:name w:val="Header Char"/>
    <w:basedOn w:val="DefaultParagraphFont"/>
    <w:link w:val="Header"/>
    <w:uiPriority w:val="99"/>
    <w:rsid w:val="009345E1"/>
  </w:style>
  <w:style w:type="paragraph" w:styleId="Footer">
    <w:name w:val="footer"/>
    <w:basedOn w:val="Normal"/>
    <w:link w:val="FooterChar"/>
    <w:uiPriority w:val="99"/>
    <w:unhideWhenUsed/>
    <w:rsid w:val="009345E1"/>
    <w:pPr>
      <w:tabs>
        <w:tab w:val="center" w:pos="4680"/>
        <w:tab w:val="right" w:pos="9360"/>
      </w:tabs>
      <w:spacing w:line="240" w:lineRule="auto"/>
    </w:pPr>
  </w:style>
  <w:style w:type="character" w:customStyle="1" w:styleId="FooterChar">
    <w:name w:val="Footer Char"/>
    <w:basedOn w:val="DefaultParagraphFont"/>
    <w:link w:val="Footer"/>
    <w:uiPriority w:val="99"/>
    <w:rsid w:val="009345E1"/>
  </w:style>
  <w:style w:type="numbering" w:customStyle="1" w:styleId="Style1">
    <w:name w:val="Style1"/>
    <w:uiPriority w:val="99"/>
    <w:rsid w:val="008B1DF4"/>
    <w:pPr>
      <w:numPr>
        <w:numId w:val="18"/>
      </w:numPr>
    </w:pPr>
  </w:style>
  <w:style w:type="character" w:styleId="UnresolvedMention">
    <w:name w:val="Unresolved Mention"/>
    <w:basedOn w:val="DefaultParagraphFont"/>
    <w:uiPriority w:val="99"/>
    <w:rsid w:val="00767473"/>
    <w:rPr>
      <w:color w:val="808080"/>
      <w:shd w:val="clear" w:color="auto" w:fill="E6E6E6"/>
    </w:rPr>
  </w:style>
  <w:style w:type="character" w:styleId="PageNumber">
    <w:name w:val="page number"/>
    <w:basedOn w:val="DefaultParagraphFont"/>
    <w:uiPriority w:val="99"/>
    <w:semiHidden/>
    <w:unhideWhenUsed/>
    <w:rsid w:val="00E50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925525">
      <w:bodyDiv w:val="1"/>
      <w:marLeft w:val="0"/>
      <w:marRight w:val="0"/>
      <w:marTop w:val="0"/>
      <w:marBottom w:val="0"/>
      <w:divBdr>
        <w:top w:val="none" w:sz="0" w:space="0" w:color="auto"/>
        <w:left w:val="none" w:sz="0" w:space="0" w:color="auto"/>
        <w:bottom w:val="none" w:sz="0" w:space="0" w:color="auto"/>
        <w:right w:val="none" w:sz="0" w:space="0" w:color="auto"/>
      </w:divBdr>
    </w:div>
    <w:div w:id="538783614">
      <w:bodyDiv w:val="1"/>
      <w:marLeft w:val="0"/>
      <w:marRight w:val="0"/>
      <w:marTop w:val="0"/>
      <w:marBottom w:val="0"/>
      <w:divBdr>
        <w:top w:val="none" w:sz="0" w:space="0" w:color="auto"/>
        <w:left w:val="none" w:sz="0" w:space="0" w:color="auto"/>
        <w:bottom w:val="none" w:sz="0" w:space="0" w:color="auto"/>
        <w:right w:val="none" w:sz="0" w:space="0" w:color="auto"/>
      </w:divBdr>
    </w:div>
    <w:div w:id="642462727">
      <w:bodyDiv w:val="1"/>
      <w:marLeft w:val="0"/>
      <w:marRight w:val="0"/>
      <w:marTop w:val="0"/>
      <w:marBottom w:val="0"/>
      <w:divBdr>
        <w:top w:val="none" w:sz="0" w:space="0" w:color="auto"/>
        <w:left w:val="none" w:sz="0" w:space="0" w:color="auto"/>
        <w:bottom w:val="none" w:sz="0" w:space="0" w:color="auto"/>
        <w:right w:val="none" w:sz="0" w:space="0" w:color="auto"/>
      </w:divBdr>
    </w:div>
    <w:div w:id="702513069">
      <w:bodyDiv w:val="1"/>
      <w:marLeft w:val="0"/>
      <w:marRight w:val="0"/>
      <w:marTop w:val="0"/>
      <w:marBottom w:val="0"/>
      <w:divBdr>
        <w:top w:val="none" w:sz="0" w:space="0" w:color="auto"/>
        <w:left w:val="none" w:sz="0" w:space="0" w:color="auto"/>
        <w:bottom w:val="none" w:sz="0" w:space="0" w:color="auto"/>
        <w:right w:val="none" w:sz="0" w:space="0" w:color="auto"/>
      </w:divBdr>
    </w:div>
    <w:div w:id="928780231">
      <w:bodyDiv w:val="1"/>
      <w:marLeft w:val="0"/>
      <w:marRight w:val="0"/>
      <w:marTop w:val="0"/>
      <w:marBottom w:val="0"/>
      <w:divBdr>
        <w:top w:val="none" w:sz="0" w:space="0" w:color="auto"/>
        <w:left w:val="none" w:sz="0" w:space="0" w:color="auto"/>
        <w:bottom w:val="none" w:sz="0" w:space="0" w:color="auto"/>
        <w:right w:val="none" w:sz="0" w:space="0" w:color="auto"/>
      </w:divBdr>
    </w:div>
    <w:div w:id="1236554973">
      <w:bodyDiv w:val="1"/>
      <w:marLeft w:val="0"/>
      <w:marRight w:val="0"/>
      <w:marTop w:val="0"/>
      <w:marBottom w:val="0"/>
      <w:divBdr>
        <w:top w:val="none" w:sz="0" w:space="0" w:color="auto"/>
        <w:left w:val="none" w:sz="0" w:space="0" w:color="auto"/>
        <w:bottom w:val="none" w:sz="0" w:space="0" w:color="auto"/>
        <w:right w:val="none" w:sz="0" w:space="0" w:color="auto"/>
      </w:divBdr>
    </w:div>
    <w:div w:id="1351876725">
      <w:bodyDiv w:val="1"/>
      <w:marLeft w:val="0"/>
      <w:marRight w:val="0"/>
      <w:marTop w:val="0"/>
      <w:marBottom w:val="0"/>
      <w:divBdr>
        <w:top w:val="none" w:sz="0" w:space="0" w:color="auto"/>
        <w:left w:val="none" w:sz="0" w:space="0" w:color="auto"/>
        <w:bottom w:val="none" w:sz="0" w:space="0" w:color="auto"/>
        <w:right w:val="none" w:sz="0" w:space="0" w:color="auto"/>
      </w:divBdr>
    </w:div>
    <w:div w:id="1477993697">
      <w:bodyDiv w:val="1"/>
      <w:marLeft w:val="0"/>
      <w:marRight w:val="0"/>
      <w:marTop w:val="0"/>
      <w:marBottom w:val="0"/>
      <w:divBdr>
        <w:top w:val="none" w:sz="0" w:space="0" w:color="auto"/>
        <w:left w:val="none" w:sz="0" w:space="0" w:color="auto"/>
        <w:bottom w:val="none" w:sz="0" w:space="0" w:color="auto"/>
        <w:right w:val="none" w:sz="0" w:space="0" w:color="auto"/>
      </w:divBdr>
    </w:div>
    <w:div w:id="1580940680">
      <w:bodyDiv w:val="1"/>
      <w:marLeft w:val="0"/>
      <w:marRight w:val="0"/>
      <w:marTop w:val="0"/>
      <w:marBottom w:val="0"/>
      <w:divBdr>
        <w:top w:val="none" w:sz="0" w:space="0" w:color="auto"/>
        <w:left w:val="none" w:sz="0" w:space="0" w:color="auto"/>
        <w:bottom w:val="none" w:sz="0" w:space="0" w:color="auto"/>
        <w:right w:val="none" w:sz="0" w:space="0" w:color="auto"/>
      </w:divBdr>
    </w:div>
    <w:div w:id="1729450522">
      <w:bodyDiv w:val="1"/>
      <w:marLeft w:val="0"/>
      <w:marRight w:val="0"/>
      <w:marTop w:val="0"/>
      <w:marBottom w:val="0"/>
      <w:divBdr>
        <w:top w:val="none" w:sz="0" w:space="0" w:color="auto"/>
        <w:left w:val="none" w:sz="0" w:space="0" w:color="auto"/>
        <w:bottom w:val="none" w:sz="0" w:space="0" w:color="auto"/>
        <w:right w:val="none" w:sz="0" w:space="0" w:color="auto"/>
      </w:divBdr>
    </w:div>
    <w:div w:id="195863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egonstate.teamdynamix.com/TDClient/Requests/TicketRequests/NewForm?ID=Dr9c0T7BaSI_" TargetMode="External"/><Relationship Id="rId13" Type="http://schemas.openxmlformats.org/officeDocument/2006/relationships/hyperlink" Target="http://studentlife.oregonstate.edu/studentconduct" TargetMode="External"/><Relationship Id="rId18" Type="http://schemas.openxmlformats.org/officeDocument/2006/relationships/hyperlink" Target="https://counseling.oregonstate.edu/reach-out-succes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counseling.oregonstate.edu/main/ecampus-students" TargetMode="External"/><Relationship Id="rId7" Type="http://schemas.openxmlformats.org/officeDocument/2006/relationships/hyperlink" Target="https://catalog.oregonstate.edu/" TargetMode="External"/><Relationship Id="rId12" Type="http://schemas.openxmlformats.org/officeDocument/2006/relationships/hyperlink" Target="http://studentlife.oregonstate.edu/code" TargetMode="External"/><Relationship Id="rId17" Type="http://schemas.openxmlformats.org/officeDocument/2006/relationships/hyperlink" Target="http://writingcenter.oregonstate.edu/online-writing-lab"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campus.oregonstate.edu/services/student-services/online-tutoring/" TargetMode="External"/><Relationship Id="rId20" Type="http://schemas.openxmlformats.org/officeDocument/2006/relationships/hyperlink" Target="mailto:ecampus.success@oregonstat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oa.oregonstate.edu/religious-accommodation-policy"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ds.oregonstate.ed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ecampus.oregonstate.edu/services/proctoring/" TargetMode="External"/><Relationship Id="rId19" Type="http://schemas.openxmlformats.org/officeDocument/2006/relationships/hyperlink" Target="https://ecampus.oregonstate.edu/services/student-services/" TargetMode="External"/><Relationship Id="rId4" Type="http://schemas.openxmlformats.org/officeDocument/2006/relationships/webSettings" Target="webSettings.xml"/><Relationship Id="rId9" Type="http://schemas.openxmlformats.org/officeDocument/2006/relationships/hyperlink" Target="http://osubeaverstore.com/Academics" TargetMode="External"/><Relationship Id="rId14" Type="http://schemas.openxmlformats.org/officeDocument/2006/relationships/hyperlink" Target="http://guides.library.oregonstate.edu/c.php?g=286121&amp;p=1906660" TargetMode="External"/><Relationship Id="rId22" Type="http://schemas.openxmlformats.org/officeDocument/2006/relationships/hyperlink" Target="mailto:studentassistance@oregonstate.ed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13649</CharactersWithSpaces>
  <SharedDoc>false</SharedDoc>
  <HLinks>
    <vt:vector size="138" baseType="variant">
      <vt:variant>
        <vt:i4>4522057</vt:i4>
      </vt:variant>
      <vt:variant>
        <vt:i4>66</vt:i4>
      </vt:variant>
      <vt:variant>
        <vt:i4>0</vt:i4>
      </vt:variant>
      <vt:variant>
        <vt:i4>5</vt:i4>
      </vt:variant>
      <vt:variant>
        <vt:lpwstr>http://www.nettutor.com/</vt:lpwstr>
      </vt:variant>
      <vt:variant>
        <vt:lpwstr/>
      </vt:variant>
      <vt:variant>
        <vt:i4>2687017</vt:i4>
      </vt:variant>
      <vt:variant>
        <vt:i4>63</vt:i4>
      </vt:variant>
      <vt:variant>
        <vt:i4>0</vt:i4>
      </vt:variant>
      <vt:variant>
        <vt:i4>5</vt:i4>
      </vt:variant>
      <vt:variant>
        <vt:lpwstr>http://tss.oregonstate.edu/OCH/</vt:lpwstr>
      </vt:variant>
      <vt:variant>
        <vt:lpwstr/>
      </vt:variant>
      <vt:variant>
        <vt:i4>6357083</vt:i4>
      </vt:variant>
      <vt:variant>
        <vt:i4>60</vt:i4>
      </vt:variant>
      <vt:variant>
        <vt:i4>0</vt:i4>
      </vt:variant>
      <vt:variant>
        <vt:i4>5</vt:i4>
      </vt:variant>
      <vt:variant>
        <vt:lpwstr>mailto:osuhelpdesk@oregonstate.edu</vt:lpwstr>
      </vt:variant>
      <vt:variant>
        <vt:lpwstr/>
      </vt:variant>
      <vt:variant>
        <vt:i4>3670048</vt:i4>
      </vt:variant>
      <vt:variant>
        <vt:i4>57</vt:i4>
      </vt:variant>
      <vt:variant>
        <vt:i4>0</vt:i4>
      </vt:variant>
      <vt:variant>
        <vt:i4>5</vt:i4>
      </vt:variant>
      <vt:variant>
        <vt:lpwstr>http://www.albion.com/netiquette/corerules.html</vt:lpwstr>
      </vt:variant>
      <vt:variant>
        <vt:lpwstr/>
      </vt:variant>
      <vt:variant>
        <vt:i4>6357117</vt:i4>
      </vt:variant>
      <vt:variant>
        <vt:i4>54</vt:i4>
      </vt:variant>
      <vt:variant>
        <vt:i4>0</vt:i4>
      </vt:variant>
      <vt:variant>
        <vt:i4>5</vt:i4>
      </vt:variant>
      <vt:variant>
        <vt:lpwstr>http://goto.intwg.com/</vt:lpwstr>
      </vt:variant>
      <vt:variant>
        <vt:lpwstr/>
      </vt:variant>
      <vt:variant>
        <vt:i4>393216</vt:i4>
      </vt:variant>
      <vt:variant>
        <vt:i4>51</vt:i4>
      </vt:variant>
      <vt:variant>
        <vt:i4>0</vt:i4>
      </vt:variant>
      <vt:variant>
        <vt:i4>5</vt:i4>
      </vt:variant>
      <vt:variant>
        <vt:lpwstr>http://oregonstate.edu/studentconduct/code/index.php</vt:lpwstr>
      </vt:variant>
      <vt:variant>
        <vt:lpwstr/>
      </vt:variant>
      <vt:variant>
        <vt:i4>1966083</vt:i4>
      </vt:variant>
      <vt:variant>
        <vt:i4>48</vt:i4>
      </vt:variant>
      <vt:variant>
        <vt:i4>0</vt:i4>
      </vt:variant>
      <vt:variant>
        <vt:i4>5</vt:i4>
      </vt:variant>
      <vt:variant>
        <vt:lpwstr>http://oregonstate.edu/admin/stucon/regs.htm</vt:lpwstr>
      </vt:variant>
      <vt:variant>
        <vt:lpwstr/>
      </vt:variant>
      <vt:variant>
        <vt:i4>786437</vt:i4>
      </vt:variant>
      <vt:variant>
        <vt:i4>45</vt:i4>
      </vt:variant>
      <vt:variant>
        <vt:i4>0</vt:i4>
      </vt:variant>
      <vt:variant>
        <vt:i4>5</vt:i4>
      </vt:variant>
      <vt:variant>
        <vt:lpwstr>http://oregonstate.edu/studentconduct/code/index.php</vt:lpwstr>
      </vt:variant>
      <vt:variant>
        <vt:lpwstr>acdis</vt:lpwstr>
      </vt:variant>
      <vt:variant>
        <vt:i4>6029393</vt:i4>
      </vt:variant>
      <vt:variant>
        <vt:i4>42</vt:i4>
      </vt:variant>
      <vt:variant>
        <vt:i4>0</vt:i4>
      </vt:variant>
      <vt:variant>
        <vt:i4>5</vt:i4>
      </vt:variant>
      <vt:variant>
        <vt:lpwstr>http://oregonstate.edu/admin/stucon/index.htm</vt:lpwstr>
      </vt:variant>
      <vt:variant>
        <vt:lpwstr/>
      </vt:variant>
      <vt:variant>
        <vt:i4>393216</vt:i4>
      </vt:variant>
      <vt:variant>
        <vt:i4>39</vt:i4>
      </vt:variant>
      <vt:variant>
        <vt:i4>0</vt:i4>
      </vt:variant>
      <vt:variant>
        <vt:i4>5</vt:i4>
      </vt:variant>
      <vt:variant>
        <vt:lpwstr>http://oregonstate.edu/studentconduct/code/index.php</vt:lpwstr>
      </vt:variant>
      <vt:variant>
        <vt:lpwstr/>
      </vt:variant>
      <vt:variant>
        <vt:i4>6029393</vt:i4>
      </vt:variant>
      <vt:variant>
        <vt:i4>36</vt:i4>
      </vt:variant>
      <vt:variant>
        <vt:i4>0</vt:i4>
      </vt:variant>
      <vt:variant>
        <vt:i4>5</vt:i4>
      </vt:variant>
      <vt:variant>
        <vt:lpwstr>http://oregonstate.edu/admin/stucon/index.htm</vt:lpwstr>
      </vt:variant>
      <vt:variant>
        <vt:lpwstr/>
      </vt:variant>
      <vt:variant>
        <vt:i4>8323192</vt:i4>
      </vt:variant>
      <vt:variant>
        <vt:i4>33</vt:i4>
      </vt:variant>
      <vt:variant>
        <vt:i4>0</vt:i4>
      </vt:variant>
      <vt:variant>
        <vt:i4>5</vt:i4>
      </vt:variant>
      <vt:variant>
        <vt:lpwstr>http://ds.oregonstate.edu/</vt:lpwstr>
      </vt:variant>
      <vt:variant>
        <vt:lpwstr/>
      </vt:variant>
      <vt:variant>
        <vt:i4>7995435</vt:i4>
      </vt:variant>
      <vt:variant>
        <vt:i4>30</vt:i4>
      </vt:variant>
      <vt:variant>
        <vt:i4>0</vt:i4>
      </vt:variant>
      <vt:variant>
        <vt:i4>5</vt:i4>
      </vt:variant>
      <vt:variant>
        <vt:lpwstr>http://ecampus.oregonstate.edu/services/proctoring/default.htm</vt:lpwstr>
      </vt:variant>
      <vt:variant>
        <vt:lpwstr/>
      </vt:variant>
      <vt:variant>
        <vt:i4>6094937</vt:i4>
      </vt:variant>
      <vt:variant>
        <vt:i4>27</vt:i4>
      </vt:variant>
      <vt:variant>
        <vt:i4>0</vt:i4>
      </vt:variant>
      <vt:variant>
        <vt:i4>5</vt:i4>
      </vt:variant>
      <vt:variant>
        <vt:lpwstr>http://www.osubookstore.com/</vt:lpwstr>
      </vt:variant>
      <vt:variant>
        <vt:lpwstr/>
      </vt:variant>
      <vt:variant>
        <vt:i4>3997823</vt:i4>
      </vt:variant>
      <vt:variant>
        <vt:i4>24</vt:i4>
      </vt:variant>
      <vt:variant>
        <vt:i4>0</vt:i4>
      </vt:variant>
      <vt:variant>
        <vt:i4>5</vt:i4>
      </vt:variant>
      <vt:variant>
        <vt:lpwstr>http://wic.oregonstate.edu/</vt:lpwstr>
      </vt:variant>
      <vt:variant>
        <vt:lpwstr/>
      </vt:variant>
      <vt:variant>
        <vt:i4>4259872</vt:i4>
      </vt:variant>
      <vt:variant>
        <vt:i4>21</vt:i4>
      </vt:variant>
      <vt:variant>
        <vt:i4>0</vt:i4>
      </vt:variant>
      <vt:variant>
        <vt:i4>5</vt:i4>
      </vt:variant>
      <vt:variant>
        <vt:lpwstr>http://oregonstate.edu/ap/curriculum/policies/S_slash.html</vt:lpwstr>
      </vt:variant>
      <vt:variant>
        <vt:lpwstr/>
      </vt:variant>
      <vt:variant>
        <vt:i4>786458</vt:i4>
      </vt:variant>
      <vt:variant>
        <vt:i4>18</vt:i4>
      </vt:variant>
      <vt:variant>
        <vt:i4>0</vt:i4>
      </vt:variant>
      <vt:variant>
        <vt:i4>5</vt:i4>
      </vt:variant>
      <vt:variant>
        <vt:lpwstr>http://oregonstate.edu/ap/curriculum/baccore.html</vt:lpwstr>
      </vt:variant>
      <vt:variant>
        <vt:lpwstr/>
      </vt:variant>
      <vt:variant>
        <vt:i4>2424919</vt:i4>
      </vt:variant>
      <vt:variant>
        <vt:i4>15</vt:i4>
      </vt:variant>
      <vt:variant>
        <vt:i4>0</vt:i4>
      </vt:variant>
      <vt:variant>
        <vt:i4>5</vt:i4>
      </vt:variant>
      <vt:variant>
        <vt:lpwstr>http://oregonstate.edu/ap/curriculum/policies/O_outcome.html</vt:lpwstr>
      </vt:variant>
      <vt:variant>
        <vt:lpwstr/>
      </vt:variant>
      <vt:variant>
        <vt:i4>3407977</vt:i4>
      </vt:variant>
      <vt:variant>
        <vt:i4>12</vt:i4>
      </vt:variant>
      <vt:variant>
        <vt:i4>0</vt:i4>
      </vt:variant>
      <vt:variant>
        <vt:i4>5</vt:i4>
      </vt:variant>
      <vt:variant>
        <vt:lpwstr>http://ecampus.oregonstate.edu/services/technical-help.htm</vt:lpwstr>
      </vt:variant>
      <vt:variant>
        <vt:lpwstr/>
      </vt:variant>
      <vt:variant>
        <vt:i4>7077924</vt:i4>
      </vt:variant>
      <vt:variant>
        <vt:i4>9</vt:i4>
      </vt:variant>
      <vt:variant>
        <vt:i4>0</vt:i4>
      </vt:variant>
      <vt:variant>
        <vt:i4>5</vt:i4>
      </vt:variant>
      <vt:variant>
        <vt:lpwstr>http://oregonstate.edu/instruct/ecampus/coursedemo/1-01.php</vt:lpwstr>
      </vt:variant>
      <vt:variant>
        <vt:lpwstr/>
      </vt:variant>
      <vt:variant>
        <vt:i4>6422544</vt:i4>
      </vt:variant>
      <vt:variant>
        <vt:i4>6</vt:i4>
      </vt:variant>
      <vt:variant>
        <vt:i4>0</vt:i4>
      </vt:variant>
      <vt:variant>
        <vt:i4>5</vt:i4>
      </vt:variant>
      <vt:variant>
        <vt:lpwstr>mailto:Alfonso.Bradoch@oregonstate.edu</vt:lpwstr>
      </vt:variant>
      <vt:variant>
        <vt:lpwstr/>
      </vt:variant>
      <vt:variant>
        <vt:i4>5636141</vt:i4>
      </vt:variant>
      <vt:variant>
        <vt:i4>3</vt:i4>
      </vt:variant>
      <vt:variant>
        <vt:i4>0</vt:i4>
      </vt:variant>
      <vt:variant>
        <vt:i4>5</vt:i4>
      </vt:variant>
      <vt:variant>
        <vt:lpwstr>mailto:Dianna.Fisher@oregonstate.edu</vt:lpwstr>
      </vt:variant>
      <vt:variant>
        <vt:lpwstr/>
      </vt:variant>
      <vt:variant>
        <vt:i4>2555914</vt:i4>
      </vt:variant>
      <vt:variant>
        <vt:i4>0</vt:i4>
      </vt:variant>
      <vt:variant>
        <vt:i4>0</vt:i4>
      </vt:variant>
      <vt:variant>
        <vt:i4>5</vt:i4>
      </vt:variant>
      <vt:variant>
        <vt:lpwstr>mailto:moina.mcmath-walton@oregonstate.edu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Kroening, Melanie</cp:lastModifiedBy>
  <cp:revision>2</cp:revision>
  <cp:lastPrinted>2017-10-25T18:02:00Z</cp:lastPrinted>
  <dcterms:created xsi:type="dcterms:W3CDTF">2020-01-22T18:51:00Z</dcterms:created>
  <dcterms:modified xsi:type="dcterms:W3CDTF">2020-01-22T18:51:00Z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